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0007" w:type="dxa"/>
        <w:jc w:val="center"/>
        <w:tblLook w:val="04A0" w:firstRow="1" w:lastRow="0" w:firstColumn="1" w:lastColumn="0" w:noHBand="0" w:noVBand="1"/>
      </w:tblPr>
      <w:tblGrid>
        <w:gridCol w:w="3335"/>
        <w:gridCol w:w="3335"/>
        <w:gridCol w:w="3337"/>
      </w:tblGrid>
      <w:tr w:rsidR="00742FA8" w:rsidRPr="00245511" w14:paraId="131B86C3" w14:textId="77777777" w:rsidTr="00E0732D">
        <w:trPr>
          <w:trHeight w:val="652"/>
          <w:jc w:val="center"/>
        </w:trPr>
        <w:tc>
          <w:tcPr>
            <w:tcW w:w="3335" w:type="dxa"/>
            <w:tcBorders>
              <w:right w:val="single" w:sz="4" w:space="0" w:color="44546A" w:themeColor="text2"/>
            </w:tcBorders>
            <w:shd w:val="clear" w:color="auto" w:fill="1F3864" w:themeFill="accent1" w:themeFillShade="80"/>
          </w:tcPr>
          <w:p w14:paraId="6FA2F6FC" w14:textId="77777777" w:rsidR="00245511" w:rsidRDefault="00245511" w:rsidP="00245511">
            <w:pPr>
              <w:jc w:val="center"/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</w:pPr>
          </w:p>
          <w:p w14:paraId="2B7976A3" w14:textId="3965E822" w:rsidR="00245511" w:rsidRPr="00906B87" w:rsidRDefault="00245511" w:rsidP="00245511">
            <w:pPr>
              <w:jc w:val="center"/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</w:pPr>
            <w:r w:rsidRPr="00906B87"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  <w:t xml:space="preserve">Annual Rule of Law Report - Council of Europe </w:t>
            </w:r>
            <w:r w:rsidR="00DC3D5E"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  <w:t>contribution</w:t>
            </w:r>
          </w:p>
          <w:p w14:paraId="53B8847D" w14:textId="27315AE9" w:rsidR="00742FA8" w:rsidRDefault="00742FA8">
            <w:pPr>
              <w:rPr>
                <w:lang w:val="en-US"/>
              </w:rPr>
            </w:pPr>
          </w:p>
        </w:tc>
        <w:tc>
          <w:tcPr>
            <w:tcW w:w="3335" w:type="dxa"/>
            <w:tcBorders>
              <w:top w:val="single" w:sz="4" w:space="0" w:color="44546A" w:themeColor="text2"/>
              <w:left w:val="single" w:sz="4" w:space="0" w:color="44546A" w:themeColor="text2"/>
              <w:bottom w:val="single" w:sz="4" w:space="0" w:color="44546A" w:themeColor="text2"/>
              <w:right w:val="single" w:sz="4" w:space="0" w:color="44546A" w:themeColor="text2"/>
            </w:tcBorders>
          </w:tcPr>
          <w:p w14:paraId="68BF9AA1" w14:textId="298AA34B" w:rsidR="00742FA8" w:rsidRDefault="00742FA8">
            <w:pPr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6A74EFC" wp14:editId="1B8DF21D">
                  <wp:extent cx="1433946" cy="1461121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789" cy="159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  <w:tcBorders>
              <w:left w:val="single" w:sz="4" w:space="0" w:color="44546A" w:themeColor="text2"/>
            </w:tcBorders>
            <w:shd w:val="clear" w:color="auto" w:fill="1F3864" w:themeFill="accent1" w:themeFillShade="80"/>
          </w:tcPr>
          <w:p w14:paraId="1059CE5E" w14:textId="08E43F51" w:rsidR="00742FA8" w:rsidRDefault="00742FA8" w:rsidP="00742FA8">
            <w:pPr>
              <w:jc w:val="right"/>
              <w:rPr>
                <w:rFonts w:cs="Arial"/>
                <w:color w:val="FFFFFF" w:themeColor="background1"/>
                <w:sz w:val="22"/>
                <w:szCs w:val="22"/>
                <w:shd w:val="clear" w:color="auto" w:fill="1F3864" w:themeFill="accent1" w:themeFillShade="80"/>
                <w:lang w:val="en-US"/>
              </w:rPr>
            </w:pPr>
          </w:p>
          <w:p w14:paraId="375DBCE6" w14:textId="22249F6B" w:rsidR="00742FA8" w:rsidRDefault="00742FA8" w:rsidP="00742FA8">
            <w:pPr>
              <w:jc w:val="right"/>
              <w:rPr>
                <w:rFonts w:cs="Arial"/>
                <w:color w:val="FFFFFF" w:themeColor="background1"/>
                <w:sz w:val="22"/>
                <w:szCs w:val="22"/>
                <w:shd w:val="clear" w:color="auto" w:fill="1F3864" w:themeFill="accent1" w:themeFillShade="80"/>
                <w:lang w:val="en-US"/>
              </w:rPr>
            </w:pPr>
          </w:p>
          <w:p w14:paraId="5CE33BB1" w14:textId="77777777" w:rsidR="00245511" w:rsidRDefault="00245511" w:rsidP="00245511">
            <w:pPr>
              <w:jc w:val="center"/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</w:pPr>
          </w:p>
          <w:p w14:paraId="6B26AC0C" w14:textId="6EA8E9F0" w:rsidR="00742FA8" w:rsidRDefault="00245511" w:rsidP="00245511">
            <w:pPr>
              <w:jc w:val="center"/>
              <w:rPr>
                <w:rFonts w:cs="Arial"/>
                <w:color w:val="FFFFFF" w:themeColor="background1"/>
                <w:sz w:val="22"/>
                <w:szCs w:val="22"/>
                <w:shd w:val="clear" w:color="auto" w:fill="1F3864" w:themeFill="accent1" w:themeFillShade="80"/>
                <w:lang w:val="en-US"/>
              </w:rPr>
            </w:pPr>
            <w:r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  <w:t>202</w:t>
            </w:r>
            <w:r w:rsidR="00F23A49">
              <w:rPr>
                <w:rFonts w:cs="Arial"/>
                <w:color w:val="FFFFFF" w:themeColor="background1"/>
                <w:sz w:val="32"/>
                <w:szCs w:val="32"/>
                <w:shd w:val="clear" w:color="auto" w:fill="1F3864" w:themeFill="accent1" w:themeFillShade="80"/>
                <w:lang w:val="en-US"/>
              </w:rPr>
              <w:t>3</w:t>
            </w:r>
          </w:p>
          <w:p w14:paraId="4279D85E" w14:textId="77777777" w:rsidR="00742FA8" w:rsidRDefault="00742FA8" w:rsidP="00742FA8">
            <w:pPr>
              <w:jc w:val="right"/>
              <w:rPr>
                <w:rFonts w:cs="Arial"/>
                <w:color w:val="FFFFFF" w:themeColor="background1"/>
                <w:sz w:val="22"/>
                <w:szCs w:val="22"/>
                <w:shd w:val="clear" w:color="auto" w:fill="1F3864" w:themeFill="accent1" w:themeFillShade="80"/>
                <w:lang w:val="en-US"/>
              </w:rPr>
            </w:pPr>
          </w:p>
          <w:p w14:paraId="199C0FEC" w14:textId="30B75DA9" w:rsidR="00742FA8" w:rsidRDefault="00742FA8" w:rsidP="00742FA8">
            <w:pPr>
              <w:jc w:val="right"/>
              <w:rPr>
                <w:lang w:val="en-US"/>
              </w:rPr>
            </w:pPr>
          </w:p>
        </w:tc>
      </w:tr>
      <w:tr w:rsidR="00906B87" w:rsidRPr="00C6383D" w14:paraId="425D15D4" w14:textId="77777777" w:rsidTr="00E0732D">
        <w:trPr>
          <w:trHeight w:val="652"/>
          <w:jc w:val="center"/>
        </w:trPr>
        <w:tc>
          <w:tcPr>
            <w:tcW w:w="10007" w:type="dxa"/>
            <w:gridSpan w:val="3"/>
          </w:tcPr>
          <w:p w14:paraId="2D5EC9E1" w14:textId="77777777" w:rsidR="005728A3" w:rsidRDefault="005728A3" w:rsidP="005728A3">
            <w:pPr>
              <w:jc w:val="right"/>
              <w:rPr>
                <w:rFonts w:cstheme="minorHAnsi"/>
                <w:b/>
                <w:bCs/>
                <w:color w:val="002060"/>
                <w:sz w:val="24"/>
                <w:szCs w:val="24"/>
                <w:lang w:val="en-US"/>
              </w:rPr>
            </w:pPr>
          </w:p>
          <w:p w14:paraId="2FA02905" w14:textId="2E527BA9" w:rsidR="005728A3" w:rsidRPr="00245511" w:rsidRDefault="005728A3" w:rsidP="005728A3">
            <w:pPr>
              <w:jc w:val="right"/>
              <w:rPr>
                <w:rFonts w:cstheme="minorHAnsi"/>
                <w:b/>
                <w:bCs/>
                <w:color w:val="002060"/>
                <w:sz w:val="28"/>
                <w:szCs w:val="28"/>
                <w:lang w:val="en-US"/>
              </w:rPr>
            </w:pPr>
            <w:r w:rsidRPr="00245511">
              <w:rPr>
                <w:rFonts w:cstheme="minorHAnsi"/>
                <w:b/>
                <w:bCs/>
                <w:color w:val="002060"/>
                <w:sz w:val="28"/>
                <w:szCs w:val="28"/>
                <w:lang w:val="en-US"/>
              </w:rPr>
              <w:t>Directorate General Human Rights and Rule of Law (DG I)</w:t>
            </w:r>
          </w:p>
          <w:p w14:paraId="6BB60EA7" w14:textId="77777777" w:rsidR="00906B87" w:rsidRDefault="00906B87" w:rsidP="005728A3">
            <w:pPr>
              <w:rPr>
                <w:rFonts w:cs="Arial"/>
                <w:color w:val="FFFFFF" w:themeColor="background1"/>
                <w:sz w:val="22"/>
                <w:szCs w:val="22"/>
                <w:shd w:val="clear" w:color="auto" w:fill="1F3864" w:themeFill="accent1" w:themeFillShade="80"/>
                <w:lang w:val="en-US"/>
              </w:rPr>
            </w:pPr>
          </w:p>
        </w:tc>
      </w:tr>
    </w:tbl>
    <w:p w14:paraId="0B15158E" w14:textId="48A15008" w:rsidR="002027E7" w:rsidRDefault="002027E7">
      <w:pPr>
        <w:rPr>
          <w:lang w:val="en-US"/>
        </w:rPr>
      </w:pPr>
    </w:p>
    <w:tbl>
      <w:tblPr>
        <w:tblStyle w:val="TableGrid"/>
        <w:tblW w:w="10008" w:type="dxa"/>
        <w:jc w:val="center"/>
        <w:tblLook w:val="04A0" w:firstRow="1" w:lastRow="0" w:firstColumn="1" w:lastColumn="0" w:noHBand="0" w:noVBand="1"/>
      </w:tblPr>
      <w:tblGrid>
        <w:gridCol w:w="10008"/>
      </w:tblGrid>
      <w:tr w:rsidR="006D3771" w14:paraId="25C8B22E" w14:textId="77777777" w:rsidTr="00E0732D">
        <w:trPr>
          <w:trHeight w:val="249"/>
          <w:jc w:val="center"/>
        </w:trPr>
        <w:tc>
          <w:tcPr>
            <w:tcW w:w="10008" w:type="dxa"/>
            <w:shd w:val="clear" w:color="auto" w:fill="1F3864" w:themeFill="accent1" w:themeFillShade="80"/>
          </w:tcPr>
          <w:p w14:paraId="19F5558A" w14:textId="77777777" w:rsidR="006D3771" w:rsidRDefault="006D3771">
            <w:pPr>
              <w:rPr>
                <w:lang w:val="en-US"/>
              </w:rPr>
            </w:pPr>
          </w:p>
          <w:p w14:paraId="5BA8AE31" w14:textId="6FDC9E7D" w:rsidR="006D3771" w:rsidRPr="006D3771" w:rsidRDefault="008D124A" w:rsidP="006D3771">
            <w:pPr>
              <w:jc w:val="center"/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>Poland</w:t>
            </w:r>
          </w:p>
          <w:p w14:paraId="1EE0812F" w14:textId="73DF6167" w:rsidR="006D3771" w:rsidRDefault="006D3771">
            <w:pPr>
              <w:rPr>
                <w:lang w:val="en-US"/>
              </w:rPr>
            </w:pPr>
          </w:p>
        </w:tc>
      </w:tr>
    </w:tbl>
    <w:p w14:paraId="5BC2DC82" w14:textId="7135F9D1" w:rsidR="004A628B" w:rsidRDefault="004A628B" w:rsidP="004A628B">
      <w:pPr>
        <w:pStyle w:val="Heading1"/>
        <w:rPr>
          <w:lang w:val="en-US"/>
        </w:rPr>
      </w:pPr>
      <w:bookmarkStart w:id="0" w:name="_Toc36635809"/>
      <w:r>
        <w:rPr>
          <w:lang w:val="en-US"/>
        </w:rPr>
        <w:t xml:space="preserve">I </w:t>
      </w:r>
      <w:r w:rsidRPr="00546B57">
        <w:rPr>
          <w:lang w:val="en-US"/>
        </w:rPr>
        <w:t>Justice System</w:t>
      </w:r>
      <w:bookmarkEnd w:id="0"/>
      <w:r w:rsidRPr="00546B57">
        <w:rPr>
          <w:lang w:val="en-US"/>
        </w:rPr>
        <w:t xml:space="preserve"> </w:t>
      </w:r>
    </w:p>
    <w:p w14:paraId="5D9260C2" w14:textId="5CB9D193" w:rsidR="004A628B" w:rsidRDefault="004A628B" w:rsidP="004A628B">
      <w:pPr>
        <w:pStyle w:val="Default"/>
        <w:ind w:left="1080"/>
        <w:rPr>
          <w:color w:val="auto"/>
          <w:sz w:val="22"/>
          <w:szCs w:val="22"/>
          <w:lang w:val="en-US"/>
        </w:rPr>
      </w:pPr>
    </w:p>
    <w:p w14:paraId="10097111" w14:textId="77777777" w:rsidR="00711247" w:rsidRPr="00DC3D5E" w:rsidRDefault="00112FC4" w:rsidP="00711247">
      <w:pPr>
        <w:rPr>
          <w:rStyle w:val="Hyperlink"/>
          <w:lang w:val="en-US"/>
        </w:rPr>
      </w:pPr>
      <w:hyperlink r:id="rId9" w:history="1">
        <w:r w:rsidR="00711247" w:rsidRPr="00DC3D5E">
          <w:rPr>
            <w:rStyle w:val="Hyperlink"/>
            <w:lang w:val="en-US"/>
          </w:rPr>
          <w:t>CEPEJ Evaluation Report 2022 - Country Profile Poland</w:t>
        </w:r>
      </w:hyperlink>
    </w:p>
    <w:p w14:paraId="55435E2F" w14:textId="77777777" w:rsidR="00711247" w:rsidRPr="00DC3D5E" w:rsidRDefault="00711247" w:rsidP="00711247">
      <w:pPr>
        <w:rPr>
          <w:lang w:val="en-GB"/>
        </w:rPr>
      </w:pPr>
    </w:p>
    <w:p w14:paraId="3738D169" w14:textId="005D209B" w:rsidR="00711247" w:rsidRPr="00DC3D5E" w:rsidRDefault="00112FC4" w:rsidP="00711247">
      <w:pPr>
        <w:pStyle w:val="Default"/>
        <w:jc w:val="both"/>
        <w:rPr>
          <w:color w:val="auto"/>
          <w:sz w:val="20"/>
          <w:szCs w:val="20"/>
          <w:lang w:val="en-US"/>
        </w:rPr>
      </w:pPr>
      <w:hyperlink r:id="rId10" w:history="1">
        <w:r w:rsidR="00711247" w:rsidRPr="00DC3D5E">
          <w:rPr>
            <w:rStyle w:val="Hyperlink"/>
            <w:sz w:val="20"/>
            <w:szCs w:val="20"/>
            <w:lang w:val="en-GB"/>
          </w:rPr>
          <w:t>CEPEJ/Scoreboard - Country profile Poland</w:t>
        </w:r>
      </w:hyperlink>
      <w:r w:rsidR="00711247" w:rsidRPr="00DC3D5E">
        <w:rPr>
          <w:color w:val="auto"/>
          <w:sz w:val="20"/>
          <w:szCs w:val="20"/>
          <w:lang w:val="en-US"/>
        </w:rPr>
        <w:t xml:space="preserve"> </w:t>
      </w:r>
    </w:p>
    <w:p w14:paraId="19C68250" w14:textId="77777777" w:rsidR="00711247" w:rsidRPr="00DC3D5E" w:rsidRDefault="00711247" w:rsidP="00711247">
      <w:pPr>
        <w:pStyle w:val="Default"/>
        <w:jc w:val="both"/>
        <w:rPr>
          <w:color w:val="auto"/>
          <w:sz w:val="20"/>
          <w:szCs w:val="20"/>
          <w:lang w:val="en-US"/>
        </w:rPr>
      </w:pPr>
    </w:p>
    <w:p w14:paraId="29F9937F" w14:textId="6C2EFD7B" w:rsidR="00650016" w:rsidRDefault="00112FC4" w:rsidP="004A628B">
      <w:pPr>
        <w:pStyle w:val="Default"/>
        <w:rPr>
          <w:rStyle w:val="Hyperlink"/>
          <w:rFonts w:eastAsia="Times New Roman"/>
          <w:sz w:val="20"/>
          <w:szCs w:val="20"/>
          <w:lang w:val="en-GB"/>
        </w:rPr>
      </w:pPr>
      <w:hyperlink r:id="rId11" w:history="1">
        <w:r w:rsidR="00711247" w:rsidRPr="00DC3D5E">
          <w:rPr>
            <w:rStyle w:val="Hyperlink"/>
            <w:rFonts w:eastAsia="Times New Roman"/>
            <w:sz w:val="20"/>
            <w:szCs w:val="20"/>
            <w:lang w:val="en-GB"/>
          </w:rPr>
          <w:t>CEPEJ General Country profile - Poland</w:t>
        </w:r>
      </w:hyperlink>
    </w:p>
    <w:p w14:paraId="61BF4587" w14:textId="04305D25" w:rsidR="00DC3D5E" w:rsidRDefault="00DC3D5E" w:rsidP="004A628B">
      <w:pPr>
        <w:pStyle w:val="Default"/>
        <w:rPr>
          <w:rStyle w:val="Hyperlink"/>
          <w:rFonts w:eastAsia="Times New Roman"/>
          <w:sz w:val="20"/>
          <w:szCs w:val="20"/>
          <w:lang w:val="en-GB"/>
        </w:rPr>
      </w:pPr>
    </w:p>
    <w:p w14:paraId="197ED6AD" w14:textId="44585027" w:rsidR="00A4059F" w:rsidRDefault="00DC3D5E" w:rsidP="004A628B">
      <w:pPr>
        <w:pStyle w:val="Default"/>
        <w:rPr>
          <w:rStyle w:val="Hyperlink"/>
          <w:rFonts w:eastAsia="Times New Roman"/>
          <w:color w:val="auto"/>
          <w:sz w:val="20"/>
          <w:szCs w:val="20"/>
          <w:u w:val="none"/>
          <w:lang w:val="en-GB"/>
        </w:rPr>
      </w:pPr>
      <w:r w:rsidRPr="00DC3D5E">
        <w:rPr>
          <w:rStyle w:val="Hyperlink"/>
          <w:rFonts w:eastAsia="Times New Roman"/>
          <w:color w:val="auto"/>
          <w:sz w:val="20"/>
          <w:szCs w:val="20"/>
          <w:u w:val="none"/>
          <w:lang w:val="en-GB"/>
        </w:rPr>
        <w:t xml:space="preserve">Execution of judgments in </w:t>
      </w:r>
      <w:hyperlink r:id="rId12" w:history="1">
        <w:r w:rsidRPr="00DC3D5E">
          <w:rPr>
            <w:rStyle w:val="Hyperlink"/>
            <w:rFonts w:eastAsia="Times New Roman"/>
            <w:sz w:val="20"/>
            <w:szCs w:val="20"/>
            <w:lang w:val="en-GB"/>
          </w:rPr>
          <w:t>Poland</w:t>
        </w:r>
      </w:hyperlink>
      <w:r>
        <w:rPr>
          <w:rStyle w:val="Hyperlink"/>
          <w:rFonts w:eastAsia="Times New Roman"/>
          <w:color w:val="auto"/>
          <w:sz w:val="20"/>
          <w:szCs w:val="20"/>
          <w:u w:val="none"/>
          <w:lang w:val="en-GB"/>
        </w:rPr>
        <w:t xml:space="preserve"> </w:t>
      </w:r>
    </w:p>
    <w:tbl>
      <w:tblPr>
        <w:tblW w:w="895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8262"/>
        <w:gridCol w:w="270"/>
      </w:tblGrid>
      <w:tr w:rsidR="00A4059F" w:rsidRPr="00E768D0" w14:paraId="0D6B8F41" w14:textId="77777777" w:rsidTr="00A4059F">
        <w:tc>
          <w:tcPr>
            <w:tcW w:w="8684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954835" w14:textId="090A8C4A" w:rsidR="00A4059F" w:rsidRDefault="00A4059F">
            <w:pPr>
              <w:spacing w:before="240"/>
              <w:rPr>
                <w:rFonts w:cstheme="minorHAnsi"/>
                <w:color w:val="333333"/>
                <w:lang w:val="en-GB"/>
              </w:rPr>
            </w:pPr>
            <w:r w:rsidRPr="00E768D0">
              <w:rPr>
                <w:rFonts w:cstheme="minorHAnsi"/>
                <w:color w:val="333333"/>
                <w:lang w:val="en-GB"/>
              </w:rPr>
              <w:t>Al Nashiri group (Application No. 28761/11)</w:t>
            </w:r>
          </w:p>
          <w:p w14:paraId="38FA13D0" w14:textId="5FFCD259" w:rsidR="00E768D0" w:rsidRPr="00E768D0" w:rsidRDefault="00E768D0" w:rsidP="00E768D0">
            <w:pPr>
              <w:pStyle w:val="Default"/>
              <w:jc w:val="both"/>
              <w:rPr>
                <w:sz w:val="20"/>
                <w:szCs w:val="20"/>
                <w:lang w:val="en-GB"/>
              </w:rPr>
            </w:pPr>
            <w:r w:rsidRPr="00E768D0">
              <w:rPr>
                <w:b/>
                <w:bCs/>
                <w:sz w:val="20"/>
                <w:szCs w:val="20"/>
                <w:lang w:val="en-GB"/>
              </w:rPr>
              <w:t xml:space="preserve">Various violations related to the secret detention and "extraordinary rendition” </w:t>
            </w:r>
            <w:r w:rsidRPr="00E768D0">
              <w:rPr>
                <w:sz w:val="20"/>
                <w:szCs w:val="20"/>
                <w:lang w:val="en-GB"/>
              </w:rPr>
              <w:t xml:space="preserve">of the applicants, who have been since detained at the US Internment Facility at the Guantánamo Bay Naval Base. Mr Al Nashiri remains there at risk </w:t>
            </w:r>
            <w:proofErr w:type="gramStart"/>
            <w:r w:rsidRPr="00E768D0">
              <w:rPr>
                <w:sz w:val="20"/>
                <w:szCs w:val="20"/>
                <w:lang w:val="en-GB"/>
              </w:rPr>
              <w:t>in particular of</w:t>
            </w:r>
            <w:proofErr w:type="gramEnd"/>
            <w:r w:rsidRPr="00E768D0">
              <w:rPr>
                <w:sz w:val="20"/>
                <w:szCs w:val="20"/>
                <w:lang w:val="en-GB"/>
              </w:rPr>
              <w:t xml:space="preserve"> the death penalty in the proceedings before a United States military commission and Mr Abu </w:t>
            </w:r>
            <w:proofErr w:type="spellStart"/>
            <w:r w:rsidRPr="00E768D0">
              <w:rPr>
                <w:sz w:val="20"/>
                <w:szCs w:val="20"/>
                <w:lang w:val="en-GB"/>
              </w:rPr>
              <w:t>Zubaydah</w:t>
            </w:r>
            <w:proofErr w:type="spellEnd"/>
            <w:r w:rsidRPr="00E768D0">
              <w:rPr>
                <w:sz w:val="20"/>
                <w:szCs w:val="20"/>
                <w:lang w:val="en-GB"/>
              </w:rPr>
              <w:t xml:space="preserve"> is being detained without charge and without any safeguards against arbitrary detention.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6CD6F46B" w14:textId="77777777" w:rsidR="00A4059F" w:rsidRPr="00E768D0" w:rsidRDefault="00A4059F">
            <w:pPr>
              <w:rPr>
                <w:rFonts w:ascii="Open Sans" w:hAnsi="Open Sans" w:cs="Open Sans"/>
                <w:color w:val="333333"/>
                <w:lang w:val="en-GB"/>
              </w:rPr>
            </w:pPr>
          </w:p>
        </w:tc>
      </w:tr>
      <w:tr w:rsidR="00A4059F" w:rsidRPr="00E768D0" w14:paraId="4AB6D612" w14:textId="77777777" w:rsidTr="00A4059F">
        <w:tc>
          <w:tcPr>
            <w:tcW w:w="4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DDB72D" w14:textId="77777777" w:rsidR="00A4059F" w:rsidRPr="00E768D0" w:rsidRDefault="00A4059F">
            <w:pPr>
              <w:rPr>
                <w:rFonts w:cstheme="minorHAnsi"/>
                <w:lang w:val="en-GB"/>
              </w:rPr>
            </w:pPr>
          </w:p>
        </w:tc>
        <w:tc>
          <w:tcPr>
            <w:tcW w:w="82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C92E2A" w14:textId="5836C2BA" w:rsidR="00A4059F" w:rsidRPr="00E768D0" w:rsidRDefault="00112FC4">
            <w:pPr>
              <w:pStyle w:val="coesource"/>
              <w:spacing w:before="96" w:beforeAutospacing="0" w:after="0" w:afterAutospacing="0"/>
              <w:rPr>
                <w:rFonts w:asciiTheme="minorHAnsi" w:hAnsiTheme="minorHAnsi" w:cstheme="minorHAnsi"/>
                <w:color w:val="000000"/>
                <w:sz w:val="20"/>
                <w:szCs w:val="20"/>
                <w:lang w:val="en-GB"/>
              </w:rPr>
            </w:pPr>
            <w:hyperlink r:id="rId13" w:history="1"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CM/Del/Dec(2022)1451/H46-23</w:t>
              </w:r>
            </w:hyperlink>
            <w:r w:rsidR="00E768D0" w:rsidRPr="00E768D0">
              <w:rPr>
                <w:rStyle w:val="Hyperlink"/>
                <w:rFonts w:asciiTheme="minorHAnsi" w:eastAsiaTheme="majorEastAsia" w:hAnsiTheme="minorHAnsi" w:cstheme="minorHAnsi"/>
                <w:color w:val="129AF0"/>
                <w:sz w:val="20"/>
                <w:szCs w:val="20"/>
                <w:u w:val="none"/>
                <w:lang w:val="en-GB"/>
              </w:rPr>
              <w:t xml:space="preserve">, </w:t>
            </w:r>
            <w:hyperlink r:id="rId14" w:history="1">
              <w:r w:rsidR="00E768D0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CM/Del/Dec(2022)1428/H46-21</w:t>
              </w:r>
            </w:hyperlink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10FCBBA1" w14:textId="77777777" w:rsidR="00A4059F" w:rsidRPr="00E768D0" w:rsidRDefault="00A4059F">
            <w:pPr>
              <w:rPr>
                <w:rFonts w:ascii="Verdana" w:hAnsi="Verdana" w:cs="Open Sans"/>
                <w:color w:val="000000"/>
                <w:sz w:val="18"/>
                <w:szCs w:val="18"/>
                <w:lang w:val="en-GB"/>
              </w:rPr>
            </w:pPr>
          </w:p>
        </w:tc>
      </w:tr>
      <w:tr w:rsidR="00A4059F" w:rsidRPr="00E768D0" w14:paraId="44916272" w14:textId="77777777" w:rsidTr="00A4059F">
        <w:tc>
          <w:tcPr>
            <w:tcW w:w="8684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6CE49C" w14:textId="77777777" w:rsidR="00A4059F" w:rsidRDefault="00A4059F">
            <w:pPr>
              <w:spacing w:before="240"/>
              <w:rPr>
                <w:rFonts w:cstheme="minorHAnsi"/>
                <w:color w:val="333333"/>
                <w:lang w:val="en-GB"/>
              </w:rPr>
            </w:pPr>
            <w:r w:rsidRPr="00E768D0">
              <w:rPr>
                <w:rFonts w:cstheme="minorHAnsi"/>
                <w:color w:val="333333"/>
                <w:lang w:val="en-GB"/>
              </w:rPr>
              <w:t xml:space="preserve">Xero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Flor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w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Polsce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sp. z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o.o.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(Application No. 4907/18)</w:t>
            </w:r>
          </w:p>
          <w:p w14:paraId="0EB075EE" w14:textId="6B3E38F4" w:rsidR="007B03F3" w:rsidRPr="007B03F3" w:rsidRDefault="007B03F3" w:rsidP="007B03F3">
            <w:pPr>
              <w:pStyle w:val="Default"/>
              <w:jc w:val="both"/>
              <w:rPr>
                <w:sz w:val="20"/>
                <w:szCs w:val="20"/>
                <w:lang w:val="en-GB"/>
              </w:rPr>
            </w:pPr>
            <w:r w:rsidRPr="007B03F3">
              <w:rPr>
                <w:b/>
                <w:bCs/>
                <w:sz w:val="20"/>
                <w:szCs w:val="20"/>
                <w:lang w:val="en-GB"/>
              </w:rPr>
              <w:t xml:space="preserve">Insufficient reasons of courts for refusal to refer a legal question to the Constitutional Court. </w:t>
            </w:r>
            <w:r w:rsidRPr="007B03F3">
              <w:rPr>
                <w:sz w:val="20"/>
                <w:szCs w:val="20"/>
                <w:lang w:val="en-GB"/>
              </w:rPr>
              <w:t xml:space="preserve">Tribunal not established by law due to grave irregularities in the election of one of the Constitutional Court's judges examining the applicant company’s constitutional complaint.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22A8E622" w14:textId="77777777" w:rsidR="00A4059F" w:rsidRPr="00E768D0" w:rsidRDefault="00A4059F">
            <w:pPr>
              <w:rPr>
                <w:rFonts w:ascii="Open Sans" w:hAnsi="Open Sans" w:cs="Open Sans"/>
                <w:color w:val="333333"/>
                <w:lang w:val="en-GB"/>
              </w:rPr>
            </w:pPr>
          </w:p>
        </w:tc>
      </w:tr>
      <w:tr w:rsidR="00A4059F" w:rsidRPr="00E768D0" w14:paraId="7DEBDC82" w14:textId="77777777" w:rsidTr="00A4059F">
        <w:tc>
          <w:tcPr>
            <w:tcW w:w="4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329C1" w14:textId="77777777" w:rsidR="00A4059F" w:rsidRPr="00E768D0" w:rsidRDefault="00A4059F">
            <w:pPr>
              <w:rPr>
                <w:rFonts w:cstheme="minorHAnsi"/>
                <w:lang w:val="en-GB"/>
              </w:rPr>
            </w:pPr>
          </w:p>
        </w:tc>
        <w:tc>
          <w:tcPr>
            <w:tcW w:w="82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35A40F" w14:textId="31623832" w:rsidR="00A4059F" w:rsidRPr="00E768D0" w:rsidRDefault="00112FC4">
            <w:pPr>
              <w:pStyle w:val="coesource"/>
              <w:spacing w:before="96" w:beforeAutospacing="0" w:after="0" w:afterAutospacing="0"/>
              <w:rPr>
                <w:rFonts w:asciiTheme="minorHAnsi" w:hAnsiTheme="minorHAnsi" w:cstheme="minorHAnsi"/>
                <w:color w:val="000000"/>
                <w:sz w:val="20"/>
                <w:szCs w:val="20"/>
                <w:lang w:val="en-GB"/>
              </w:rPr>
            </w:pPr>
            <w:hyperlink r:id="rId15" w:history="1"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CM/Del/Dec(2022)1451/H46-24</w:t>
              </w:r>
            </w:hyperlink>
            <w:r w:rsidR="00E768D0" w:rsidRPr="00E768D0">
              <w:rPr>
                <w:rStyle w:val="Hyperlink"/>
                <w:rFonts w:asciiTheme="minorHAnsi" w:eastAsiaTheme="majorEastAsia" w:hAnsiTheme="minorHAnsi" w:cstheme="minorHAnsi"/>
                <w:color w:val="129AF0"/>
                <w:sz w:val="20"/>
                <w:szCs w:val="20"/>
                <w:u w:val="none"/>
                <w:lang w:val="en-GB"/>
              </w:rPr>
              <w:t xml:space="preserve">, </w:t>
            </w:r>
            <w:hyperlink r:id="rId16" w:history="1">
              <w:r w:rsidR="00E768D0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CM/Del/Dec(2022)1436/H46-18</w:t>
              </w:r>
            </w:hyperlink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14E3B037" w14:textId="77777777" w:rsidR="00A4059F" w:rsidRPr="00E768D0" w:rsidRDefault="00A4059F">
            <w:pPr>
              <w:rPr>
                <w:rFonts w:ascii="Verdana" w:hAnsi="Verdana" w:cs="Open Sans"/>
                <w:color w:val="000000"/>
                <w:sz w:val="18"/>
                <w:szCs w:val="18"/>
                <w:lang w:val="en-GB"/>
              </w:rPr>
            </w:pPr>
          </w:p>
        </w:tc>
      </w:tr>
      <w:tr w:rsidR="00A4059F" w:rsidRPr="00E768D0" w14:paraId="0145EBDE" w14:textId="77777777" w:rsidTr="00A4059F">
        <w:tc>
          <w:tcPr>
            <w:tcW w:w="8684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B72255" w14:textId="77777777" w:rsidR="00A4059F" w:rsidRDefault="00A4059F">
            <w:pPr>
              <w:spacing w:before="240"/>
              <w:rPr>
                <w:rFonts w:cstheme="minorHAnsi"/>
                <w:color w:val="333333"/>
                <w:lang w:val="en-GB"/>
              </w:rPr>
            </w:pP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Reczkowicz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group (Application No. 43447/19),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Broda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and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Bojara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(Application No. 26691/18) </w:t>
            </w:r>
          </w:p>
          <w:p w14:paraId="6A9FA5F3" w14:textId="6D85B08B" w:rsidR="007B03F3" w:rsidRPr="007B03F3" w:rsidRDefault="007B03F3" w:rsidP="007B03F3">
            <w:pPr>
              <w:pStyle w:val="Default"/>
              <w:jc w:val="both"/>
              <w:rPr>
                <w:sz w:val="20"/>
                <w:szCs w:val="20"/>
                <w:lang w:val="en-GB"/>
              </w:rPr>
            </w:pPr>
            <w:r w:rsidRPr="007B03F3">
              <w:rPr>
                <w:sz w:val="20"/>
                <w:szCs w:val="20"/>
                <w:lang w:val="en-GB"/>
              </w:rPr>
              <w:t xml:space="preserve">Tribunal not established by law due, inter alia, to the fact that Supreme Court judges were appointed in a deficient procedure involving the National Council of the Judiciary, a body which since 2018 offered no sufficient guarantees of independence; violation of the right to access to court on account of the absence of judicial examination of the premature termination of the applicants’ term of office as vice-presidents of a regional court.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09AE5D82" w14:textId="77777777" w:rsidR="00A4059F" w:rsidRPr="00E768D0" w:rsidRDefault="00A4059F">
            <w:pPr>
              <w:rPr>
                <w:rFonts w:ascii="Open Sans" w:hAnsi="Open Sans" w:cs="Open Sans"/>
                <w:color w:val="333333"/>
                <w:lang w:val="en-GB"/>
              </w:rPr>
            </w:pPr>
          </w:p>
        </w:tc>
      </w:tr>
      <w:tr w:rsidR="00A4059F" w:rsidRPr="00E768D0" w14:paraId="12E7487C" w14:textId="77777777" w:rsidTr="00A4059F">
        <w:tc>
          <w:tcPr>
            <w:tcW w:w="4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7A927B" w14:textId="77777777" w:rsidR="00A4059F" w:rsidRPr="00E768D0" w:rsidRDefault="00A4059F">
            <w:pPr>
              <w:rPr>
                <w:rFonts w:cstheme="minorHAnsi"/>
                <w:lang w:val="en-GB"/>
              </w:rPr>
            </w:pPr>
          </w:p>
        </w:tc>
        <w:tc>
          <w:tcPr>
            <w:tcW w:w="82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523DB2" w14:textId="77777777" w:rsidR="00A4059F" w:rsidRPr="00E768D0" w:rsidRDefault="00112FC4">
            <w:pPr>
              <w:pStyle w:val="coesource"/>
              <w:spacing w:before="96" w:beforeAutospacing="0" w:after="0" w:afterAutospacing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hyperlink r:id="rId17" w:history="1"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CM/Del/</w:t>
              </w:r>
              <w:proofErr w:type="spellStart"/>
              <w:proofErr w:type="gramStart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Dec</w:t>
              </w:r>
              <w:proofErr w:type="spellEnd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(</w:t>
              </w:r>
              <w:proofErr w:type="gramEnd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2022)1451/H46-25</w:t>
              </w:r>
            </w:hyperlink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6C15944D" w14:textId="77777777" w:rsidR="00A4059F" w:rsidRPr="00E768D0" w:rsidRDefault="00A4059F"/>
        </w:tc>
      </w:tr>
    </w:tbl>
    <w:p w14:paraId="0ACC65D8" w14:textId="1FE8BCFB" w:rsidR="00A4059F" w:rsidRPr="00E768D0" w:rsidRDefault="00A4059F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</w:p>
    <w:tbl>
      <w:tblPr>
        <w:tblW w:w="868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227"/>
        <w:gridCol w:w="7856"/>
        <w:gridCol w:w="175"/>
      </w:tblGrid>
      <w:tr w:rsidR="00A4059F" w:rsidRPr="00E768D0" w14:paraId="4244CD64" w14:textId="77777777" w:rsidTr="007B03F3">
        <w:trPr>
          <w:gridAfter w:val="1"/>
          <w:wAfter w:w="175" w:type="dxa"/>
        </w:trPr>
        <w:tc>
          <w:tcPr>
            <w:tcW w:w="8505" w:type="dxa"/>
            <w:gridSpan w:val="3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30E76E" w14:textId="77777777" w:rsidR="00A4059F" w:rsidRDefault="00A4059F">
            <w:pPr>
              <w:rPr>
                <w:rFonts w:cstheme="minorHAnsi"/>
                <w:color w:val="333333"/>
                <w:lang w:val="en-GB"/>
              </w:rPr>
            </w:pP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Tysiąc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and R.R. (Applications Nos. 5410/03, 27617/04), P. and S. (Application No. 57375/08) </w:t>
            </w:r>
          </w:p>
          <w:p w14:paraId="4B74288F" w14:textId="2727AE1E" w:rsidR="007B03F3" w:rsidRPr="007B03F3" w:rsidRDefault="007B03F3" w:rsidP="007B03F3">
            <w:pPr>
              <w:pStyle w:val="Default"/>
              <w:jc w:val="both"/>
              <w:rPr>
                <w:sz w:val="20"/>
                <w:szCs w:val="20"/>
                <w:lang w:val="en-GB"/>
              </w:rPr>
            </w:pPr>
            <w:r w:rsidRPr="007B03F3">
              <w:rPr>
                <w:b/>
                <w:bCs/>
                <w:sz w:val="20"/>
                <w:szCs w:val="20"/>
                <w:lang w:val="en-GB"/>
              </w:rPr>
              <w:t xml:space="preserve">Absence of an adequate legal framework for the exercise of the right to therapeutic abortion </w:t>
            </w:r>
            <w:r w:rsidRPr="007B03F3">
              <w:rPr>
                <w:sz w:val="20"/>
                <w:szCs w:val="20"/>
                <w:lang w:val="en-GB"/>
              </w:rPr>
              <w:t>in the event of disagreement between the patient and the specialist doctor (</w:t>
            </w:r>
            <w:proofErr w:type="spellStart"/>
            <w:r w:rsidRPr="007B03F3">
              <w:rPr>
                <w:sz w:val="20"/>
                <w:szCs w:val="20"/>
                <w:lang w:val="en-GB"/>
              </w:rPr>
              <w:t>Tysiac</w:t>
            </w:r>
            <w:proofErr w:type="spellEnd"/>
            <w:r w:rsidRPr="007B03F3">
              <w:rPr>
                <w:sz w:val="20"/>
                <w:szCs w:val="20"/>
                <w:lang w:val="en-GB"/>
              </w:rPr>
              <w:t xml:space="preserve">) and lack of access to prenatal test enabling to take an informed decision on whether to seek an abortion (R.R.). Failure to </w:t>
            </w:r>
            <w:r w:rsidRPr="007B03F3">
              <w:rPr>
                <w:sz w:val="20"/>
                <w:szCs w:val="20"/>
                <w:lang w:val="en-GB"/>
              </w:rPr>
              <w:lastRenderedPageBreak/>
              <w:t xml:space="preserve">provide effective access to reliable information on the conditions and procedures to be followed to access lawful abortion lawful abortion (P. and S.). </w:t>
            </w:r>
          </w:p>
        </w:tc>
      </w:tr>
      <w:tr w:rsidR="00A4059F" w:rsidRPr="00E768D0" w14:paraId="64414CCD" w14:textId="77777777" w:rsidTr="007B03F3">
        <w:trPr>
          <w:gridAfter w:val="1"/>
          <w:wAfter w:w="175" w:type="dxa"/>
        </w:trPr>
        <w:tc>
          <w:tcPr>
            <w:tcW w:w="649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884E31" w14:textId="77777777" w:rsidR="00A4059F" w:rsidRPr="00E768D0" w:rsidRDefault="00A4059F">
            <w:pPr>
              <w:rPr>
                <w:rFonts w:cstheme="minorHAnsi"/>
                <w:lang w:val="en-GB"/>
              </w:rPr>
            </w:pPr>
          </w:p>
        </w:tc>
        <w:tc>
          <w:tcPr>
            <w:tcW w:w="78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CF140F" w14:textId="204CDADE" w:rsidR="00DA3B58" w:rsidRPr="00E768D0" w:rsidRDefault="00112FC4">
            <w:pPr>
              <w:pStyle w:val="coesource"/>
              <w:spacing w:before="96" w:beforeAutospacing="0" w:after="0" w:afterAutospacing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hyperlink r:id="rId18" w:history="1"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CM/Del/</w:t>
              </w:r>
              <w:proofErr w:type="spellStart"/>
              <w:proofErr w:type="gramStart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Dec</w:t>
              </w:r>
              <w:proofErr w:type="spellEnd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(</w:t>
              </w:r>
              <w:proofErr w:type="gramEnd"/>
              <w:r w:rsidR="00A4059F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2022)1443/H46-19</w:t>
              </w:r>
            </w:hyperlink>
          </w:p>
        </w:tc>
      </w:tr>
      <w:tr w:rsidR="00DA3B58" w:rsidRPr="00E768D0" w14:paraId="1193EBBE" w14:textId="77777777" w:rsidTr="007B03F3">
        <w:tc>
          <w:tcPr>
            <w:tcW w:w="8680" w:type="dxa"/>
            <w:gridSpan w:val="4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835E83" w14:textId="19FA9ECD" w:rsidR="007B03F3" w:rsidRPr="007B03F3" w:rsidRDefault="00DA3B58" w:rsidP="007B03F3">
            <w:pPr>
              <w:spacing w:before="240"/>
              <w:rPr>
                <w:rFonts w:cstheme="minorHAnsi"/>
                <w:color w:val="333333"/>
                <w:lang w:val="en-GB"/>
              </w:rPr>
            </w:pPr>
            <w:r w:rsidRPr="00E768D0">
              <w:rPr>
                <w:rFonts w:cstheme="minorHAnsi"/>
                <w:color w:val="333333"/>
                <w:lang w:val="en-GB"/>
              </w:rPr>
              <w:t>M.K. and Others (Application No. 40503/17)</w:t>
            </w:r>
          </w:p>
          <w:tbl>
            <w:tblPr>
              <w:tblW w:w="0" w:type="auto"/>
              <w:tblBorders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</w:tblBorders>
              <w:tblLook w:val="0000" w:firstRow="0" w:lastRow="0" w:firstColumn="0" w:lastColumn="0" w:noHBand="0" w:noVBand="0"/>
            </w:tblPr>
            <w:tblGrid>
              <w:gridCol w:w="8464"/>
            </w:tblGrid>
            <w:tr w:rsidR="007B03F3" w:rsidRPr="007B03F3" w14:paraId="1CDBA680" w14:textId="77777777" w:rsidTr="007B03F3">
              <w:tblPrEx>
                <w:tblCellMar>
                  <w:top w:w="0" w:type="dxa"/>
                  <w:bottom w:w="0" w:type="dxa"/>
                </w:tblCellMar>
              </w:tblPrEx>
              <w:trPr>
                <w:trHeight w:val="373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6CDB66A" w14:textId="5A9CAB25" w:rsidR="007B03F3" w:rsidRPr="007B03F3" w:rsidRDefault="007B03F3" w:rsidP="007B03F3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hAnsi="Calibri" w:cs="Calibri"/>
                      <w:color w:val="000000"/>
                      <w:lang w:val="en-GB"/>
                    </w:rPr>
                  </w:pPr>
                  <w:r w:rsidRPr="007B03F3">
                    <w:rPr>
                      <w:rFonts w:ascii="Calibri" w:hAnsi="Calibri" w:cs="Calibri"/>
                      <w:b/>
                      <w:bCs/>
                      <w:color w:val="000000"/>
                      <w:lang w:val="en-GB"/>
                    </w:rPr>
                    <w:t xml:space="preserve">Refusal of border guards to receive asylum application and summary removal to a third country with a risk of refoulement to and ill-treatment in the country of origin. </w:t>
                  </w:r>
                  <w:r w:rsidRPr="007B03F3">
                    <w:rPr>
                      <w:rFonts w:ascii="Calibri" w:hAnsi="Calibri" w:cs="Calibri"/>
                      <w:color w:val="000000"/>
                      <w:lang w:val="en-GB"/>
                    </w:rPr>
                    <w:t xml:space="preserve">Collective expulsion of aliens in a wider state policy of refusing entry to foreigners coming from Belarus. </w:t>
                  </w:r>
                  <w:r w:rsidRPr="007B03F3">
                    <w:rPr>
                      <w:rFonts w:ascii="Calibri" w:hAnsi="Calibri" w:cs="Calibri"/>
                      <w:b/>
                      <w:bCs/>
                      <w:color w:val="000000"/>
                      <w:lang w:val="en-GB"/>
                    </w:rPr>
                    <w:t xml:space="preserve">Lack of effective remedy </w:t>
                  </w:r>
                  <w:r w:rsidRPr="007B03F3">
                    <w:rPr>
                      <w:rFonts w:ascii="Calibri" w:hAnsi="Calibri" w:cs="Calibri"/>
                      <w:color w:val="000000"/>
                      <w:lang w:val="en-GB"/>
                    </w:rPr>
                    <w:t xml:space="preserve">with a suspensive effect. Non-compliance with interim measures under Rule 39. </w:t>
                  </w:r>
                </w:p>
              </w:tc>
            </w:tr>
          </w:tbl>
          <w:p w14:paraId="1FD03527" w14:textId="12CE429E" w:rsidR="007B03F3" w:rsidRPr="00E768D0" w:rsidRDefault="007B03F3">
            <w:pPr>
              <w:spacing w:before="240"/>
              <w:rPr>
                <w:rFonts w:cstheme="minorHAnsi"/>
                <w:color w:val="333333"/>
                <w:lang w:val="en-GB"/>
              </w:rPr>
            </w:pPr>
          </w:p>
        </w:tc>
      </w:tr>
      <w:tr w:rsidR="00DA3B58" w:rsidRPr="00E768D0" w14:paraId="0F31E69E" w14:textId="77777777" w:rsidTr="007B03F3">
        <w:tc>
          <w:tcPr>
            <w:tcW w:w="4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36B40C" w14:textId="77777777" w:rsidR="00DA3B58" w:rsidRPr="00E768D0" w:rsidRDefault="00DA3B58">
            <w:pPr>
              <w:rPr>
                <w:rFonts w:cstheme="minorHAnsi"/>
                <w:lang w:val="en-GB"/>
              </w:rPr>
            </w:pPr>
          </w:p>
        </w:tc>
        <w:tc>
          <w:tcPr>
            <w:tcW w:w="8258" w:type="dxa"/>
            <w:gridSpan w:val="3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A626F8" w14:textId="77777777" w:rsidR="00DA3B58" w:rsidRPr="00E768D0" w:rsidRDefault="00112FC4">
            <w:pPr>
              <w:pStyle w:val="coesource"/>
              <w:spacing w:before="96" w:beforeAutospacing="0" w:after="0" w:afterAutospacing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hyperlink r:id="rId19" w:history="1">
              <w:r w:rsidR="00DA3B58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CM/Del/</w:t>
              </w:r>
              <w:proofErr w:type="spellStart"/>
              <w:proofErr w:type="gramStart"/>
              <w:r w:rsidR="00DA3B58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Dec</w:t>
              </w:r>
              <w:proofErr w:type="spellEnd"/>
              <w:r w:rsidR="00DA3B58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(</w:t>
              </w:r>
              <w:proofErr w:type="gramEnd"/>
              <w:r w:rsidR="00DA3B58"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2022)1436/H46-17</w:t>
              </w:r>
            </w:hyperlink>
          </w:p>
        </w:tc>
      </w:tr>
    </w:tbl>
    <w:p w14:paraId="46371B0B" w14:textId="13A6FD81" w:rsidR="00A4059F" w:rsidRDefault="00A4059F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</w:p>
    <w:p w14:paraId="70C96745" w14:textId="6ECACFED" w:rsidR="00C6383D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t>Secretary General</w:t>
      </w:r>
    </w:p>
    <w:p w14:paraId="7597AEFB" w14:textId="171A90A5" w:rsidR="00C6383D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t>SG/Inf</w:t>
      </w:r>
      <w:proofErr w:type="gramStart"/>
      <w:r>
        <w:rPr>
          <w:rFonts w:eastAsia="Times New Roman"/>
          <w:color w:val="auto"/>
          <w:sz w:val="20"/>
          <w:szCs w:val="20"/>
          <w:lang w:val="en-GB"/>
        </w:rPr>
        <w:t>/(</w:t>
      </w:r>
      <w:proofErr w:type="gramEnd"/>
      <w:r>
        <w:rPr>
          <w:rFonts w:eastAsia="Times New Roman"/>
          <w:color w:val="auto"/>
          <w:sz w:val="20"/>
          <w:szCs w:val="20"/>
          <w:lang w:val="en-GB"/>
        </w:rPr>
        <w:t xml:space="preserve">2022)39 Report by the Secretary General under Article 52 of the European Convention on Human Rights on the consequences of decisions K 6/21 and K 7/21 of the Constitutional Court of the Republic of Poland </w:t>
      </w:r>
    </w:p>
    <w:p w14:paraId="712BB88B" w14:textId="49713525" w:rsidR="00C6383D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object w:dxaOrig="1532" w:dyaOrig="991" w14:anchorId="44055B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20" o:title=""/>
          </v:shape>
          <o:OLEObject Type="Embed" ProgID="AcroExch.Document.2020" ShapeID="_x0000_i1025" DrawAspect="Icon" ObjectID="_1735637145" r:id="rId21"/>
        </w:object>
      </w:r>
      <w:r>
        <w:rPr>
          <w:rFonts w:eastAsia="Times New Roman"/>
          <w:color w:val="auto"/>
          <w:sz w:val="20"/>
          <w:szCs w:val="20"/>
          <w:lang w:val="en-GB"/>
        </w:rPr>
        <w:object w:dxaOrig="1532" w:dyaOrig="991" w14:anchorId="1710B4F8">
          <v:shape id="_x0000_i1026" type="#_x0000_t75" style="width:76.5pt;height:49.5pt" o:ole="">
            <v:imagedata r:id="rId22" o:title=""/>
          </v:shape>
          <o:OLEObject Type="Embed" ProgID="AcroExch.Document.2020" ShapeID="_x0000_i1026" DrawAspect="Icon" ObjectID="_1735637146" r:id="rId23"/>
        </w:object>
      </w:r>
    </w:p>
    <w:p w14:paraId="02271D20" w14:textId="77777777" w:rsidR="00C6383D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</w:p>
    <w:p w14:paraId="0AAA5C1B" w14:textId="77777777" w:rsidR="00C6383D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bookmarkStart w:id="1" w:name="_Hlk125016440"/>
      <w:r>
        <w:rPr>
          <w:rFonts w:eastAsia="Times New Roman"/>
          <w:color w:val="auto"/>
          <w:sz w:val="20"/>
          <w:szCs w:val="20"/>
          <w:lang w:val="en-GB"/>
        </w:rPr>
        <w:t>CPT</w:t>
      </w:r>
    </w:p>
    <w:p w14:paraId="08580B1E" w14:textId="61E28C18" w:rsidR="00A4059F" w:rsidRPr="00A4059F" w:rsidRDefault="00C6383D" w:rsidP="004A628B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t xml:space="preserve">CPT delegation carried out a periodic visit to Poland from 21 March to 1 April 2022 </w:t>
      </w:r>
      <w:bookmarkEnd w:id="1"/>
      <w:r>
        <w:rPr>
          <w:rFonts w:eastAsia="Times New Roman"/>
          <w:color w:val="auto"/>
          <w:sz w:val="20"/>
          <w:szCs w:val="20"/>
          <w:lang w:val="en-GB"/>
        </w:rPr>
        <w:t>(</w:t>
      </w:r>
      <w:hyperlink r:id="rId24" w:history="1">
        <w:r w:rsidRPr="00C6383D">
          <w:rPr>
            <w:rStyle w:val="Hyperlink"/>
            <w:rFonts w:eastAsia="Times New Roman"/>
            <w:sz w:val="20"/>
            <w:szCs w:val="20"/>
            <w:lang w:val="en-GB"/>
          </w:rPr>
          <w:t>press release</w:t>
        </w:r>
      </w:hyperlink>
      <w:r>
        <w:rPr>
          <w:rFonts w:eastAsia="Times New Roman"/>
          <w:color w:val="auto"/>
          <w:sz w:val="20"/>
          <w:szCs w:val="20"/>
          <w:lang w:val="en-GB"/>
        </w:rPr>
        <w:t xml:space="preserve">). </w:t>
      </w:r>
      <w:r w:rsidR="00A4059F" w:rsidRPr="00A4059F">
        <w:rPr>
          <w:rFonts w:eastAsia="Times New Roman"/>
          <w:color w:val="auto"/>
          <w:sz w:val="20"/>
          <w:szCs w:val="20"/>
          <w:lang w:val="en-GB"/>
        </w:rPr>
        <w:t xml:space="preserve"> </w:t>
      </w:r>
    </w:p>
    <w:p w14:paraId="4328586A" w14:textId="0D8BBFF9" w:rsidR="004A628B" w:rsidRPr="00112FC4" w:rsidRDefault="004A628B" w:rsidP="00112FC4">
      <w:pPr>
        <w:pStyle w:val="Heading1"/>
        <w:rPr>
          <w:lang w:val="en-GB"/>
        </w:rPr>
      </w:pPr>
      <w:bookmarkStart w:id="2" w:name="_Toc36635832"/>
      <w:r w:rsidRPr="00A4059F">
        <w:rPr>
          <w:lang w:val="en-GB"/>
        </w:rPr>
        <w:t>II Anti-corruption framework</w:t>
      </w:r>
      <w:bookmarkEnd w:id="2"/>
      <w:r w:rsidRPr="00A4059F">
        <w:rPr>
          <w:lang w:val="en-GB"/>
        </w:rPr>
        <w:t xml:space="preserve"> </w:t>
      </w:r>
    </w:p>
    <w:p w14:paraId="6C7F9D6E" w14:textId="370A7BB6" w:rsidR="000604D4" w:rsidRPr="00DC3D5E" w:rsidRDefault="00DC3D5E" w:rsidP="00DC3D5E">
      <w:pPr>
        <w:pStyle w:val="Default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  <w:lang w:val="en-US"/>
        </w:rPr>
        <w:t xml:space="preserve">N/A </w:t>
      </w:r>
    </w:p>
    <w:p w14:paraId="25DE64E3" w14:textId="0679E67B" w:rsidR="00DC3D5E" w:rsidRPr="00112FC4" w:rsidRDefault="001D0AE0" w:rsidP="00112FC4">
      <w:pPr>
        <w:pStyle w:val="Heading1"/>
        <w:rPr>
          <w:lang w:val="en-US"/>
        </w:rPr>
      </w:pPr>
      <w:bookmarkStart w:id="3" w:name="_Toc36635845"/>
      <w:r>
        <w:rPr>
          <w:lang w:val="en-US"/>
        </w:rPr>
        <w:t xml:space="preserve">III </w:t>
      </w:r>
      <w:r w:rsidR="004A628B" w:rsidRPr="00546B57">
        <w:rPr>
          <w:lang w:val="en-US"/>
        </w:rPr>
        <w:t>Media pluralism</w:t>
      </w:r>
      <w:bookmarkEnd w:id="3"/>
      <w:r w:rsidR="004A628B" w:rsidRPr="00546B57">
        <w:rPr>
          <w:lang w:val="en-US"/>
        </w:rPr>
        <w:t xml:space="preserve"> </w:t>
      </w:r>
    </w:p>
    <w:p w14:paraId="35E59999" w14:textId="5BF5F9B8" w:rsidR="000155DF" w:rsidRPr="00546B57" w:rsidRDefault="00DC3D5E" w:rsidP="004A628B">
      <w:pPr>
        <w:pStyle w:val="Default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  <w:lang w:val="en-US"/>
        </w:rPr>
        <w:t xml:space="preserve">N/A </w:t>
      </w:r>
    </w:p>
    <w:p w14:paraId="1E48EE64" w14:textId="7D552260" w:rsidR="00DC3D5E" w:rsidRPr="00112FC4" w:rsidRDefault="004A628B" w:rsidP="00112FC4">
      <w:pPr>
        <w:pStyle w:val="Heading1"/>
        <w:rPr>
          <w:lang w:val="en-US"/>
        </w:rPr>
      </w:pPr>
      <w:bookmarkStart w:id="4" w:name="_Toc36635858"/>
      <w:r>
        <w:rPr>
          <w:lang w:val="en-US"/>
        </w:rPr>
        <w:t>I</w:t>
      </w:r>
      <w:r w:rsidR="001D0AE0">
        <w:rPr>
          <w:lang w:val="en-US"/>
        </w:rPr>
        <w:t>V</w:t>
      </w:r>
      <w:r>
        <w:rPr>
          <w:lang w:val="en-US"/>
        </w:rPr>
        <w:t xml:space="preserve"> </w:t>
      </w:r>
      <w:r w:rsidRPr="00546B57">
        <w:rPr>
          <w:lang w:val="en-US"/>
        </w:rPr>
        <w:t>Other institutional issues related to checks and balances</w:t>
      </w:r>
      <w:bookmarkEnd w:id="4"/>
      <w:r w:rsidRPr="00546B57">
        <w:rPr>
          <w:lang w:val="en-US"/>
        </w:rPr>
        <w:t xml:space="preserve"> </w:t>
      </w:r>
    </w:p>
    <w:tbl>
      <w:tblPr>
        <w:tblW w:w="895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9"/>
        <w:gridCol w:w="435"/>
      </w:tblGrid>
      <w:tr w:rsidR="00112FC4" w:rsidRPr="007B03F3" w14:paraId="20BAEE1C" w14:textId="77777777" w:rsidTr="00DF23B1">
        <w:tc>
          <w:tcPr>
            <w:tcW w:w="8684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3B4C" w14:textId="77777777" w:rsidR="00112FC4" w:rsidRDefault="00112FC4" w:rsidP="00112FC4">
            <w:pPr>
              <w:spacing w:before="240"/>
              <w:ind w:left="-105"/>
              <w:rPr>
                <w:rFonts w:cstheme="minorHAnsi"/>
                <w:color w:val="333333"/>
                <w:lang w:val="en-GB"/>
              </w:rPr>
            </w:pPr>
            <w:r w:rsidRPr="00E768D0">
              <w:rPr>
                <w:rFonts w:cstheme="minorHAnsi"/>
                <w:color w:val="333333"/>
                <w:lang w:val="en-GB"/>
              </w:rPr>
              <w:t xml:space="preserve">Xero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Flor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w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Polsce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sp. z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o.o.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(Application No. 4907/18)</w:t>
            </w:r>
          </w:p>
          <w:p w14:paraId="6DF9BC55" w14:textId="77777777" w:rsidR="00112FC4" w:rsidRPr="007B03F3" w:rsidRDefault="00112FC4" w:rsidP="00112FC4">
            <w:pPr>
              <w:pStyle w:val="Default"/>
              <w:ind w:left="-105"/>
              <w:jc w:val="both"/>
              <w:rPr>
                <w:sz w:val="20"/>
                <w:szCs w:val="20"/>
                <w:lang w:val="en-GB"/>
              </w:rPr>
            </w:pPr>
            <w:r w:rsidRPr="007B03F3">
              <w:rPr>
                <w:b/>
                <w:bCs/>
                <w:sz w:val="20"/>
                <w:szCs w:val="20"/>
                <w:lang w:val="en-GB"/>
              </w:rPr>
              <w:t xml:space="preserve">Insufficient reasons of courts for refusal to refer a legal question to the Constitutional Court. </w:t>
            </w:r>
            <w:r w:rsidRPr="007B03F3">
              <w:rPr>
                <w:sz w:val="20"/>
                <w:szCs w:val="20"/>
                <w:lang w:val="en-GB"/>
              </w:rPr>
              <w:t xml:space="preserve">Tribunal not established by law due to grave irregularities in the election of one of the Constitutional Court's judges examining the applicant company’s constitutional complaint. </w:t>
            </w:r>
          </w:p>
        </w:tc>
      </w:tr>
      <w:tr w:rsidR="00112FC4" w:rsidRPr="00E768D0" w14:paraId="3B0C2698" w14:textId="77777777" w:rsidTr="00DF23B1">
        <w:trPr>
          <w:gridAfter w:val="1"/>
          <w:wAfter w:w="422" w:type="dxa"/>
        </w:trPr>
        <w:tc>
          <w:tcPr>
            <w:tcW w:w="82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4D6AEF" w14:textId="77777777" w:rsidR="00112FC4" w:rsidRPr="00E768D0" w:rsidRDefault="00112FC4" w:rsidP="00112FC4">
            <w:pPr>
              <w:pStyle w:val="coesource"/>
              <w:spacing w:before="96" w:beforeAutospacing="0" w:after="0" w:afterAutospacing="0"/>
              <w:ind w:left="-105"/>
              <w:rPr>
                <w:rFonts w:asciiTheme="minorHAnsi" w:hAnsiTheme="minorHAnsi" w:cstheme="minorHAnsi"/>
                <w:color w:val="000000"/>
                <w:sz w:val="20"/>
                <w:szCs w:val="20"/>
                <w:lang w:val="en-GB"/>
              </w:rPr>
            </w:pPr>
            <w:hyperlink r:id="rId25" w:history="1"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CM/Del/Dec(2022)1451/H46-24</w:t>
              </w:r>
            </w:hyperlink>
            <w:r w:rsidRPr="00E768D0">
              <w:rPr>
                <w:rStyle w:val="Hyperlink"/>
                <w:rFonts w:asciiTheme="minorHAnsi" w:eastAsiaTheme="majorEastAsia" w:hAnsiTheme="minorHAnsi" w:cstheme="minorHAnsi"/>
                <w:color w:val="129AF0"/>
                <w:sz w:val="20"/>
                <w:szCs w:val="20"/>
                <w:u w:val="none"/>
                <w:lang w:val="en-GB"/>
              </w:rPr>
              <w:t xml:space="preserve">, </w:t>
            </w:r>
            <w:hyperlink r:id="rId26" w:history="1"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  <w:lang w:val="en-GB"/>
                </w:rPr>
                <w:t>CM/Del/Dec(2022)1436/H46-18</w:t>
              </w:r>
            </w:hyperlink>
          </w:p>
        </w:tc>
      </w:tr>
      <w:tr w:rsidR="00112FC4" w:rsidRPr="007B03F3" w14:paraId="3D478A7F" w14:textId="77777777" w:rsidTr="00DF23B1">
        <w:tc>
          <w:tcPr>
            <w:tcW w:w="8684" w:type="dxa"/>
            <w:gridSpan w:val="2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3171E7" w14:textId="77777777" w:rsidR="00112FC4" w:rsidRDefault="00112FC4" w:rsidP="00112FC4">
            <w:pPr>
              <w:spacing w:before="240"/>
              <w:ind w:left="-105"/>
              <w:rPr>
                <w:rFonts w:cstheme="minorHAnsi"/>
                <w:color w:val="333333"/>
                <w:lang w:val="en-GB"/>
              </w:rPr>
            </w:pP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Reczkowicz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group (Application No. 43447/19),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Broda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and </w:t>
            </w:r>
            <w:proofErr w:type="spellStart"/>
            <w:r w:rsidRPr="00E768D0">
              <w:rPr>
                <w:rFonts w:cstheme="minorHAnsi"/>
                <w:color w:val="333333"/>
                <w:lang w:val="en-GB"/>
              </w:rPr>
              <w:t>Bojara</w:t>
            </w:r>
            <w:proofErr w:type="spellEnd"/>
            <w:r w:rsidRPr="00E768D0">
              <w:rPr>
                <w:rFonts w:cstheme="minorHAnsi"/>
                <w:color w:val="333333"/>
                <w:lang w:val="en-GB"/>
              </w:rPr>
              <w:t xml:space="preserve"> (Application No. 26691/18) </w:t>
            </w:r>
          </w:p>
          <w:p w14:paraId="6FEB9F34" w14:textId="77777777" w:rsidR="00112FC4" w:rsidRPr="007B03F3" w:rsidRDefault="00112FC4" w:rsidP="00112FC4">
            <w:pPr>
              <w:pStyle w:val="Default"/>
              <w:ind w:left="-105"/>
              <w:jc w:val="both"/>
              <w:rPr>
                <w:sz w:val="20"/>
                <w:szCs w:val="20"/>
                <w:lang w:val="en-GB"/>
              </w:rPr>
            </w:pPr>
            <w:r w:rsidRPr="007B03F3">
              <w:rPr>
                <w:sz w:val="20"/>
                <w:szCs w:val="20"/>
                <w:lang w:val="en-GB"/>
              </w:rPr>
              <w:t xml:space="preserve">Tribunal not established by law due, inter alia, to the fact that Supreme Court judges were appointed in a deficient procedure involving the National Council of the Judiciary, a body which since 2018 offered no sufficient guarantees of independence; violation of the right to access to court on account of the absence of judicial examination of the premature termination of the applicants’ term of office as vice-presidents of a regional court. </w:t>
            </w:r>
          </w:p>
        </w:tc>
      </w:tr>
      <w:tr w:rsidR="00112FC4" w:rsidRPr="00E768D0" w14:paraId="15A1DAD7" w14:textId="77777777" w:rsidTr="00DF23B1">
        <w:trPr>
          <w:gridAfter w:val="1"/>
          <w:wAfter w:w="422" w:type="dxa"/>
        </w:trPr>
        <w:tc>
          <w:tcPr>
            <w:tcW w:w="82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9906AB" w14:textId="77777777" w:rsidR="00112FC4" w:rsidRPr="00E768D0" w:rsidRDefault="00112FC4" w:rsidP="00112FC4">
            <w:pPr>
              <w:pStyle w:val="coesource"/>
              <w:spacing w:before="96" w:beforeAutospacing="0" w:after="0" w:afterAutospacing="0"/>
              <w:ind w:left="-105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hyperlink r:id="rId27" w:history="1"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CM/Del/</w:t>
              </w:r>
              <w:proofErr w:type="spellStart"/>
              <w:proofErr w:type="gramStart"/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Dec</w:t>
              </w:r>
              <w:proofErr w:type="spellEnd"/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(</w:t>
              </w:r>
              <w:proofErr w:type="gramEnd"/>
              <w:r w:rsidRPr="00E768D0">
                <w:rPr>
                  <w:rStyle w:val="Hyperlink"/>
                  <w:rFonts w:asciiTheme="minorHAnsi" w:eastAsiaTheme="majorEastAsia" w:hAnsiTheme="minorHAnsi" w:cstheme="minorHAnsi"/>
                  <w:color w:val="129AF0"/>
                  <w:sz w:val="20"/>
                  <w:szCs w:val="20"/>
                </w:rPr>
                <w:t>2022)1451/H46-25</w:t>
              </w:r>
            </w:hyperlink>
          </w:p>
        </w:tc>
      </w:tr>
    </w:tbl>
    <w:p w14:paraId="1D3461A2" w14:textId="7E099449" w:rsidR="00112FC4" w:rsidRDefault="00112FC4" w:rsidP="00DC3D5E">
      <w:pPr>
        <w:pStyle w:val="Default"/>
        <w:rPr>
          <w:color w:val="auto"/>
          <w:sz w:val="22"/>
          <w:szCs w:val="22"/>
          <w:lang w:val="en-US"/>
        </w:rPr>
      </w:pPr>
    </w:p>
    <w:p w14:paraId="093D963E" w14:textId="09DAA27A" w:rsidR="00112FC4" w:rsidRDefault="00112FC4" w:rsidP="00112FC4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t>Secr</w:t>
      </w:r>
      <w:r>
        <w:rPr>
          <w:rFonts w:eastAsia="Times New Roman"/>
          <w:color w:val="auto"/>
          <w:sz w:val="20"/>
          <w:szCs w:val="20"/>
          <w:lang w:val="en-GB"/>
        </w:rPr>
        <w:t xml:space="preserve">etary General: </w:t>
      </w:r>
      <w:r>
        <w:rPr>
          <w:rFonts w:eastAsia="Times New Roman"/>
          <w:color w:val="auto"/>
          <w:sz w:val="20"/>
          <w:szCs w:val="20"/>
          <w:lang w:val="en-GB"/>
        </w:rPr>
        <w:t>SG/Inf</w:t>
      </w:r>
      <w:proofErr w:type="gramStart"/>
      <w:r>
        <w:rPr>
          <w:rFonts w:eastAsia="Times New Roman"/>
          <w:color w:val="auto"/>
          <w:sz w:val="20"/>
          <w:szCs w:val="20"/>
          <w:lang w:val="en-GB"/>
        </w:rPr>
        <w:t>/(</w:t>
      </w:r>
      <w:proofErr w:type="gramEnd"/>
      <w:r>
        <w:rPr>
          <w:rFonts w:eastAsia="Times New Roman"/>
          <w:color w:val="auto"/>
          <w:sz w:val="20"/>
          <w:szCs w:val="20"/>
          <w:lang w:val="en-GB"/>
        </w:rPr>
        <w:t xml:space="preserve">2022)39 Report by the Secretary General under Article 52 of the European Convention on Human Rights on the consequences of decisions K 6/21 and K 7/21 of the Constitutional Court of the Republic of Poland </w:t>
      </w:r>
    </w:p>
    <w:p w14:paraId="30D2EC4D" w14:textId="13594021" w:rsidR="001A0B36" w:rsidRPr="00112FC4" w:rsidRDefault="00112FC4" w:rsidP="00112FC4">
      <w:pPr>
        <w:pStyle w:val="Default"/>
        <w:rPr>
          <w:rFonts w:eastAsia="Times New Roman"/>
          <w:color w:val="auto"/>
          <w:sz w:val="20"/>
          <w:szCs w:val="20"/>
          <w:lang w:val="en-GB"/>
        </w:rPr>
      </w:pPr>
      <w:r>
        <w:rPr>
          <w:rFonts w:eastAsia="Times New Roman"/>
          <w:color w:val="auto"/>
          <w:sz w:val="20"/>
          <w:szCs w:val="20"/>
          <w:lang w:val="en-GB"/>
        </w:rPr>
        <w:object w:dxaOrig="1532" w:dyaOrig="991" w14:anchorId="76045AC7">
          <v:shape id="_x0000_i1027" type="#_x0000_t75" style="width:76.5pt;height:49.5pt" o:ole="">
            <v:imagedata r:id="rId20" o:title=""/>
          </v:shape>
          <o:OLEObject Type="Embed" ProgID="AcroExch.Document.2020" ShapeID="_x0000_i1027" DrawAspect="Icon" ObjectID="_1735637147" r:id="rId28"/>
        </w:object>
      </w:r>
      <w:r>
        <w:rPr>
          <w:rFonts w:eastAsia="Times New Roman"/>
          <w:color w:val="auto"/>
          <w:sz w:val="20"/>
          <w:szCs w:val="20"/>
          <w:lang w:val="en-GB"/>
        </w:rPr>
        <w:object w:dxaOrig="1532" w:dyaOrig="991" w14:anchorId="201B6DF2">
          <v:shape id="_x0000_i1028" type="#_x0000_t75" style="width:76.5pt;height:49.5pt" o:ole="">
            <v:imagedata r:id="rId22" o:title=""/>
          </v:shape>
          <o:OLEObject Type="Embed" ProgID="AcroExch.Document.2020" ShapeID="_x0000_i1028" DrawAspect="Icon" ObjectID="_1735637148" r:id="rId29"/>
        </w:object>
      </w:r>
    </w:p>
    <w:sectPr w:rsidR="001A0B36" w:rsidRPr="00112FC4" w:rsidSect="007B3B82">
      <w:footerReference w:type="default" r:id="rId30"/>
      <w:footerReference w:type="first" r:id="rId31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AC8F0D" w14:textId="77777777" w:rsidR="00C13869" w:rsidRDefault="00C13869" w:rsidP="00857FF1">
      <w:r>
        <w:separator/>
      </w:r>
    </w:p>
  </w:endnote>
  <w:endnote w:type="continuationSeparator" w:id="0">
    <w:p w14:paraId="5AF2A2E9" w14:textId="77777777" w:rsidR="00C13869" w:rsidRDefault="00C13869" w:rsidP="00857F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56044907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6FE33E47" w14:textId="51729852" w:rsidR="0021059A" w:rsidRPr="0021059A" w:rsidRDefault="0021059A">
        <w:pPr>
          <w:pStyle w:val="Footer"/>
          <w:jc w:val="right"/>
          <w:rPr>
            <w:sz w:val="16"/>
            <w:szCs w:val="16"/>
          </w:rPr>
        </w:pPr>
        <w:r w:rsidRPr="0021059A">
          <w:rPr>
            <w:sz w:val="16"/>
            <w:szCs w:val="16"/>
          </w:rPr>
          <w:fldChar w:fldCharType="begin"/>
        </w:r>
        <w:r w:rsidRPr="0021059A">
          <w:rPr>
            <w:sz w:val="16"/>
            <w:szCs w:val="16"/>
          </w:rPr>
          <w:instrText>PAGE   \* MERGEFORMAT</w:instrText>
        </w:r>
        <w:r w:rsidRPr="0021059A">
          <w:rPr>
            <w:sz w:val="16"/>
            <w:szCs w:val="16"/>
          </w:rPr>
          <w:fldChar w:fldCharType="separate"/>
        </w:r>
        <w:r w:rsidRPr="0021059A">
          <w:rPr>
            <w:sz w:val="16"/>
            <w:szCs w:val="16"/>
          </w:rPr>
          <w:t>2</w:t>
        </w:r>
        <w:r w:rsidRPr="0021059A">
          <w:rPr>
            <w:sz w:val="16"/>
            <w:szCs w:val="16"/>
          </w:rPr>
          <w:fldChar w:fldCharType="end"/>
        </w:r>
      </w:p>
    </w:sdtContent>
  </w:sdt>
  <w:p w14:paraId="13BE177D" w14:textId="77777777" w:rsidR="0021059A" w:rsidRDefault="002105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36D93C" w14:textId="1ADF8D41" w:rsidR="007B3B82" w:rsidRDefault="007B3B82">
    <w:pPr>
      <w:pStyle w:val="Footer"/>
      <w:jc w:val="right"/>
    </w:pPr>
  </w:p>
  <w:p w14:paraId="7493B751" w14:textId="77777777" w:rsidR="007B3B82" w:rsidRDefault="007B3B8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BF82AB" w14:textId="77777777" w:rsidR="00C13869" w:rsidRDefault="00C13869" w:rsidP="00857FF1">
      <w:r>
        <w:separator/>
      </w:r>
    </w:p>
  </w:footnote>
  <w:footnote w:type="continuationSeparator" w:id="0">
    <w:p w14:paraId="1A1C37A6" w14:textId="77777777" w:rsidR="00C13869" w:rsidRDefault="00C13869" w:rsidP="00857F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8F53C7"/>
    <w:multiLevelType w:val="hybridMultilevel"/>
    <w:tmpl w:val="6920601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>
      <w:start w:val="1"/>
      <w:numFmt w:val="lowerRoman"/>
      <w:lvlText w:val="%3."/>
      <w:lvlJc w:val="right"/>
      <w:pPr>
        <w:ind w:left="1800" w:hanging="180"/>
      </w:pPr>
    </w:lvl>
    <w:lvl w:ilvl="3" w:tplc="0809000F">
      <w:start w:val="1"/>
      <w:numFmt w:val="decimal"/>
      <w:lvlText w:val="%4."/>
      <w:lvlJc w:val="left"/>
      <w:pPr>
        <w:ind w:left="2520" w:hanging="360"/>
      </w:pPr>
    </w:lvl>
    <w:lvl w:ilvl="4" w:tplc="08090019">
      <w:start w:val="1"/>
      <w:numFmt w:val="lowerLetter"/>
      <w:lvlText w:val="%5."/>
      <w:lvlJc w:val="left"/>
      <w:pPr>
        <w:ind w:left="3240" w:hanging="360"/>
      </w:pPr>
    </w:lvl>
    <w:lvl w:ilvl="5" w:tplc="0809001B">
      <w:start w:val="1"/>
      <w:numFmt w:val="lowerRoman"/>
      <w:lvlText w:val="%6."/>
      <w:lvlJc w:val="right"/>
      <w:pPr>
        <w:ind w:left="3960" w:hanging="180"/>
      </w:pPr>
    </w:lvl>
    <w:lvl w:ilvl="6" w:tplc="0809000F">
      <w:start w:val="1"/>
      <w:numFmt w:val="decimal"/>
      <w:lvlText w:val="%7."/>
      <w:lvlJc w:val="left"/>
      <w:pPr>
        <w:ind w:left="4680" w:hanging="360"/>
      </w:pPr>
    </w:lvl>
    <w:lvl w:ilvl="7" w:tplc="08090019">
      <w:start w:val="1"/>
      <w:numFmt w:val="lowerLetter"/>
      <w:lvlText w:val="%8."/>
      <w:lvlJc w:val="left"/>
      <w:pPr>
        <w:ind w:left="5400" w:hanging="360"/>
      </w:pPr>
    </w:lvl>
    <w:lvl w:ilvl="8" w:tplc="080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BA85205"/>
    <w:multiLevelType w:val="hybridMultilevel"/>
    <w:tmpl w:val="C56AE6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133385"/>
    <w:multiLevelType w:val="hybridMultilevel"/>
    <w:tmpl w:val="6C66E2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356426"/>
    <w:multiLevelType w:val="hybridMultilevel"/>
    <w:tmpl w:val="0E94A1C8"/>
    <w:lvl w:ilvl="0" w:tplc="692EA0B6">
      <w:start w:val="12"/>
      <w:numFmt w:val="bullet"/>
      <w:lvlText w:val="-"/>
      <w:lvlJc w:val="left"/>
      <w:pPr>
        <w:ind w:left="25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 w15:restartNumberingAfterBreak="0">
    <w:nsid w:val="224036DA"/>
    <w:multiLevelType w:val="hybridMultilevel"/>
    <w:tmpl w:val="F390826C"/>
    <w:lvl w:ilvl="0" w:tplc="E6B2EA2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3348FD"/>
    <w:multiLevelType w:val="hybridMultilevel"/>
    <w:tmpl w:val="E66E9ED6"/>
    <w:lvl w:ilvl="0" w:tplc="FEDAACE6">
      <w:start w:val="1"/>
      <w:numFmt w:val="bullet"/>
      <w:pStyle w:val="COEHI"/>
      <w:lvlText w:val="–"/>
      <w:lvlJc w:val="left"/>
      <w:pPr>
        <w:tabs>
          <w:tab w:val="num" w:pos="960"/>
        </w:tabs>
        <w:ind w:left="960" w:hanging="480"/>
      </w:pPr>
      <w:rPr>
        <w:rFonts w:ascii="Times New Roman" w:hAnsi="Times New Roman" w:cs="Times New Roman" w:hint="default"/>
        <w:lang w:val="fr-FR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C27BB8"/>
    <w:multiLevelType w:val="hybridMultilevel"/>
    <w:tmpl w:val="1A4EAB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884890"/>
    <w:multiLevelType w:val="hybridMultilevel"/>
    <w:tmpl w:val="041015EA"/>
    <w:lvl w:ilvl="0" w:tplc="89FAE66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76F1E3B"/>
    <w:multiLevelType w:val="hybridMultilevel"/>
    <w:tmpl w:val="550C1E6E"/>
    <w:lvl w:ilvl="0" w:tplc="23EC734C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8108558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832020537">
    <w:abstractNumId w:val="2"/>
  </w:num>
  <w:num w:numId="3" w16cid:durableId="196085854">
    <w:abstractNumId w:val="4"/>
  </w:num>
  <w:num w:numId="4" w16cid:durableId="1851916429">
    <w:abstractNumId w:val="3"/>
  </w:num>
  <w:num w:numId="5" w16cid:durableId="2107849051">
    <w:abstractNumId w:val="8"/>
  </w:num>
  <w:num w:numId="6" w16cid:durableId="1667517540">
    <w:abstractNumId w:val="7"/>
  </w:num>
  <w:num w:numId="7" w16cid:durableId="693965644">
    <w:abstractNumId w:val="5"/>
  </w:num>
  <w:num w:numId="8" w16cid:durableId="27991978">
    <w:abstractNumId w:val="5"/>
  </w:num>
  <w:num w:numId="9" w16cid:durableId="1909457500">
    <w:abstractNumId w:val="1"/>
  </w:num>
  <w:num w:numId="10" w16cid:durableId="95370907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7E7"/>
    <w:rsid w:val="0000154E"/>
    <w:rsid w:val="0001503A"/>
    <w:rsid w:val="000155DF"/>
    <w:rsid w:val="0002205E"/>
    <w:rsid w:val="00037D7C"/>
    <w:rsid w:val="00057AA5"/>
    <w:rsid w:val="000604D4"/>
    <w:rsid w:val="00063165"/>
    <w:rsid w:val="00064AF2"/>
    <w:rsid w:val="00090248"/>
    <w:rsid w:val="00090F6F"/>
    <w:rsid w:val="000B52BD"/>
    <w:rsid w:val="000C510F"/>
    <w:rsid w:val="000E1AC2"/>
    <w:rsid w:val="000E51C1"/>
    <w:rsid w:val="000E713D"/>
    <w:rsid w:val="00112FC4"/>
    <w:rsid w:val="0011349E"/>
    <w:rsid w:val="00122FA7"/>
    <w:rsid w:val="00123E70"/>
    <w:rsid w:val="001257E8"/>
    <w:rsid w:val="00126345"/>
    <w:rsid w:val="00152FC1"/>
    <w:rsid w:val="00161442"/>
    <w:rsid w:val="00167680"/>
    <w:rsid w:val="00172847"/>
    <w:rsid w:val="001746DB"/>
    <w:rsid w:val="00186328"/>
    <w:rsid w:val="00194CC7"/>
    <w:rsid w:val="001A0677"/>
    <w:rsid w:val="001A0B36"/>
    <w:rsid w:val="001C77D8"/>
    <w:rsid w:val="001D0AE0"/>
    <w:rsid w:val="0020268D"/>
    <w:rsid w:val="002027E7"/>
    <w:rsid w:val="002037A6"/>
    <w:rsid w:val="002065B9"/>
    <w:rsid w:val="0021059A"/>
    <w:rsid w:val="00221FC5"/>
    <w:rsid w:val="00245511"/>
    <w:rsid w:val="00252F46"/>
    <w:rsid w:val="00253F63"/>
    <w:rsid w:val="00254902"/>
    <w:rsid w:val="00254ADB"/>
    <w:rsid w:val="00267E73"/>
    <w:rsid w:val="002720B2"/>
    <w:rsid w:val="00282225"/>
    <w:rsid w:val="002B2FF2"/>
    <w:rsid w:val="002C68B0"/>
    <w:rsid w:val="002D4F01"/>
    <w:rsid w:val="002F0B60"/>
    <w:rsid w:val="002F5A25"/>
    <w:rsid w:val="00351BFE"/>
    <w:rsid w:val="003572C2"/>
    <w:rsid w:val="0036320D"/>
    <w:rsid w:val="00372B8F"/>
    <w:rsid w:val="003853D8"/>
    <w:rsid w:val="003A10D2"/>
    <w:rsid w:val="003B2860"/>
    <w:rsid w:val="003F0C2C"/>
    <w:rsid w:val="003F29B2"/>
    <w:rsid w:val="004174B3"/>
    <w:rsid w:val="00434E92"/>
    <w:rsid w:val="004659B9"/>
    <w:rsid w:val="00467223"/>
    <w:rsid w:val="00496B58"/>
    <w:rsid w:val="004A43FA"/>
    <w:rsid w:val="004A628B"/>
    <w:rsid w:val="004A6610"/>
    <w:rsid w:val="004D2082"/>
    <w:rsid w:val="004D7075"/>
    <w:rsid w:val="00501D06"/>
    <w:rsid w:val="00530EC5"/>
    <w:rsid w:val="0053285A"/>
    <w:rsid w:val="00564982"/>
    <w:rsid w:val="0057123C"/>
    <w:rsid w:val="005728A3"/>
    <w:rsid w:val="00572EE7"/>
    <w:rsid w:val="00594C55"/>
    <w:rsid w:val="005B1721"/>
    <w:rsid w:val="005B6180"/>
    <w:rsid w:val="005D4AD7"/>
    <w:rsid w:val="005E17CB"/>
    <w:rsid w:val="005E1A73"/>
    <w:rsid w:val="005E49CE"/>
    <w:rsid w:val="005F63EE"/>
    <w:rsid w:val="006043C7"/>
    <w:rsid w:val="00627027"/>
    <w:rsid w:val="00630CDD"/>
    <w:rsid w:val="00636AF8"/>
    <w:rsid w:val="00647D6B"/>
    <w:rsid w:val="00650016"/>
    <w:rsid w:val="0065310F"/>
    <w:rsid w:val="00661D5D"/>
    <w:rsid w:val="00661F47"/>
    <w:rsid w:val="00674CAE"/>
    <w:rsid w:val="00680789"/>
    <w:rsid w:val="006952AF"/>
    <w:rsid w:val="006A13BC"/>
    <w:rsid w:val="006B6601"/>
    <w:rsid w:val="006D3771"/>
    <w:rsid w:val="00711247"/>
    <w:rsid w:val="00730A91"/>
    <w:rsid w:val="00734D8B"/>
    <w:rsid w:val="0074060C"/>
    <w:rsid w:val="00742FA8"/>
    <w:rsid w:val="007523EB"/>
    <w:rsid w:val="00780BBB"/>
    <w:rsid w:val="007840E6"/>
    <w:rsid w:val="00794F5C"/>
    <w:rsid w:val="007959C1"/>
    <w:rsid w:val="00797FA2"/>
    <w:rsid w:val="007A6D97"/>
    <w:rsid w:val="007B03F3"/>
    <w:rsid w:val="007B3B82"/>
    <w:rsid w:val="007B718E"/>
    <w:rsid w:val="007D198D"/>
    <w:rsid w:val="007D4673"/>
    <w:rsid w:val="007E2954"/>
    <w:rsid w:val="007F3581"/>
    <w:rsid w:val="00806545"/>
    <w:rsid w:val="00833496"/>
    <w:rsid w:val="0083367C"/>
    <w:rsid w:val="008349EE"/>
    <w:rsid w:val="00840C74"/>
    <w:rsid w:val="0084716E"/>
    <w:rsid w:val="00857FF1"/>
    <w:rsid w:val="008617BA"/>
    <w:rsid w:val="00887319"/>
    <w:rsid w:val="00892659"/>
    <w:rsid w:val="008D124A"/>
    <w:rsid w:val="008F5E71"/>
    <w:rsid w:val="00906B87"/>
    <w:rsid w:val="00910D73"/>
    <w:rsid w:val="00915D2D"/>
    <w:rsid w:val="009265AD"/>
    <w:rsid w:val="00931478"/>
    <w:rsid w:val="009324CE"/>
    <w:rsid w:val="00937EAD"/>
    <w:rsid w:val="0095458B"/>
    <w:rsid w:val="009841C3"/>
    <w:rsid w:val="009B0E49"/>
    <w:rsid w:val="009B7AD7"/>
    <w:rsid w:val="009D38D4"/>
    <w:rsid w:val="009D5FD8"/>
    <w:rsid w:val="009D68A7"/>
    <w:rsid w:val="009E4C05"/>
    <w:rsid w:val="009E62B5"/>
    <w:rsid w:val="009F1141"/>
    <w:rsid w:val="009F701A"/>
    <w:rsid w:val="00A32C67"/>
    <w:rsid w:val="00A33588"/>
    <w:rsid w:val="00A4059F"/>
    <w:rsid w:val="00A473FB"/>
    <w:rsid w:val="00A5057D"/>
    <w:rsid w:val="00A52988"/>
    <w:rsid w:val="00A54D19"/>
    <w:rsid w:val="00A54F6C"/>
    <w:rsid w:val="00A70E18"/>
    <w:rsid w:val="00A82C86"/>
    <w:rsid w:val="00AA1BBD"/>
    <w:rsid w:val="00AA476A"/>
    <w:rsid w:val="00AB08F0"/>
    <w:rsid w:val="00AC541D"/>
    <w:rsid w:val="00AD3544"/>
    <w:rsid w:val="00AD57B8"/>
    <w:rsid w:val="00AD5BD0"/>
    <w:rsid w:val="00AE4A68"/>
    <w:rsid w:val="00AF4A11"/>
    <w:rsid w:val="00AF5605"/>
    <w:rsid w:val="00AF6B11"/>
    <w:rsid w:val="00B005C9"/>
    <w:rsid w:val="00B22E3E"/>
    <w:rsid w:val="00B35012"/>
    <w:rsid w:val="00B36582"/>
    <w:rsid w:val="00B41D7A"/>
    <w:rsid w:val="00B44463"/>
    <w:rsid w:val="00B46595"/>
    <w:rsid w:val="00B57979"/>
    <w:rsid w:val="00B807B6"/>
    <w:rsid w:val="00BD26EA"/>
    <w:rsid w:val="00BF5595"/>
    <w:rsid w:val="00BF6D7D"/>
    <w:rsid w:val="00C01D8C"/>
    <w:rsid w:val="00C13869"/>
    <w:rsid w:val="00C141E9"/>
    <w:rsid w:val="00C45527"/>
    <w:rsid w:val="00C47353"/>
    <w:rsid w:val="00C6383D"/>
    <w:rsid w:val="00C75135"/>
    <w:rsid w:val="00C83240"/>
    <w:rsid w:val="00C86F4B"/>
    <w:rsid w:val="00CB0D5C"/>
    <w:rsid w:val="00CD6938"/>
    <w:rsid w:val="00CE209E"/>
    <w:rsid w:val="00CF1C6F"/>
    <w:rsid w:val="00D20872"/>
    <w:rsid w:val="00D27573"/>
    <w:rsid w:val="00D37016"/>
    <w:rsid w:val="00D557E7"/>
    <w:rsid w:val="00D67A88"/>
    <w:rsid w:val="00D72788"/>
    <w:rsid w:val="00D76586"/>
    <w:rsid w:val="00D81FA0"/>
    <w:rsid w:val="00D85D5C"/>
    <w:rsid w:val="00D861FE"/>
    <w:rsid w:val="00D8718D"/>
    <w:rsid w:val="00D8787E"/>
    <w:rsid w:val="00D96E9B"/>
    <w:rsid w:val="00DA2E9B"/>
    <w:rsid w:val="00DA3B58"/>
    <w:rsid w:val="00DA618B"/>
    <w:rsid w:val="00DB014B"/>
    <w:rsid w:val="00DC3D5E"/>
    <w:rsid w:val="00DC7320"/>
    <w:rsid w:val="00DE0E3A"/>
    <w:rsid w:val="00DF09F0"/>
    <w:rsid w:val="00DF7C08"/>
    <w:rsid w:val="00E0732D"/>
    <w:rsid w:val="00E13798"/>
    <w:rsid w:val="00E147EE"/>
    <w:rsid w:val="00E65259"/>
    <w:rsid w:val="00E768D0"/>
    <w:rsid w:val="00EB55E8"/>
    <w:rsid w:val="00EC66AE"/>
    <w:rsid w:val="00ED2EDB"/>
    <w:rsid w:val="00EE0FC8"/>
    <w:rsid w:val="00EE6D03"/>
    <w:rsid w:val="00F070DD"/>
    <w:rsid w:val="00F11EB4"/>
    <w:rsid w:val="00F125A5"/>
    <w:rsid w:val="00F23A49"/>
    <w:rsid w:val="00F25DCC"/>
    <w:rsid w:val="00F3151D"/>
    <w:rsid w:val="00F35EB9"/>
    <w:rsid w:val="00F448D1"/>
    <w:rsid w:val="00F5555E"/>
    <w:rsid w:val="00F71177"/>
    <w:rsid w:val="00F74D92"/>
    <w:rsid w:val="00F847EB"/>
    <w:rsid w:val="00F91B36"/>
    <w:rsid w:val="00FA480D"/>
    <w:rsid w:val="00FB7ED7"/>
    <w:rsid w:val="00FE2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17F250"/>
  <w15:chartTrackingRefBased/>
  <w15:docId w15:val="{A8D5A84A-A267-48E5-ACD7-D8361B3471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124A"/>
  </w:style>
  <w:style w:type="paragraph" w:styleId="Heading1">
    <w:name w:val="heading 1"/>
    <w:basedOn w:val="Normal"/>
    <w:next w:val="Normal"/>
    <w:link w:val="Heading1Char"/>
    <w:uiPriority w:val="9"/>
    <w:qFormat/>
    <w:rsid w:val="007959C1"/>
    <w:pPr>
      <w:keepNext/>
      <w:keepLines/>
      <w:spacing w:before="32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959C1"/>
    <w:pPr>
      <w:keepNext/>
      <w:keepLines/>
      <w:spacing w:before="80"/>
      <w:outlineLvl w:val="1"/>
    </w:pPr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59C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959C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959C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959C1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959C1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959C1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bCs/>
      <w:color w:val="44546A" w:themeColor="text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959C1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455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680789"/>
  </w:style>
  <w:style w:type="character" w:customStyle="1" w:styleId="Heading1Char">
    <w:name w:val="Heading 1 Char"/>
    <w:basedOn w:val="DefaultParagraphFont"/>
    <w:link w:val="Heading1"/>
    <w:uiPriority w:val="9"/>
    <w:rsid w:val="007959C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959C1"/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7959C1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59C1"/>
    <w:rPr>
      <w:rFonts w:asciiTheme="majorHAnsi" w:eastAsiaTheme="majorEastAsia" w:hAnsiTheme="majorHAnsi" w:cstheme="majorBidi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959C1"/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59C1"/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959C1"/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959C1"/>
    <w:rPr>
      <w:rFonts w:asciiTheme="majorHAnsi" w:eastAsiaTheme="majorEastAsia" w:hAnsiTheme="majorHAnsi" w:cstheme="majorBidi"/>
      <w:b/>
      <w:bCs/>
      <w:color w:val="44546A" w:themeColor="text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959C1"/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959C1"/>
    <w:rPr>
      <w:b/>
      <w:bCs/>
      <w:smallCaps/>
      <w:color w:val="595959" w:themeColor="text1" w:themeTint="A6"/>
      <w:spacing w:val="6"/>
    </w:rPr>
  </w:style>
  <w:style w:type="paragraph" w:styleId="Title">
    <w:name w:val="Title"/>
    <w:basedOn w:val="Normal"/>
    <w:next w:val="Normal"/>
    <w:link w:val="TitleChar"/>
    <w:uiPriority w:val="10"/>
    <w:qFormat/>
    <w:rsid w:val="007959C1"/>
    <w:pPr>
      <w:contextualSpacing/>
    </w:pPr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959C1"/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959C1"/>
    <w:pPr>
      <w:numPr>
        <w:ilvl w:val="1"/>
      </w:numPr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7959C1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7959C1"/>
    <w:rPr>
      <w:b/>
      <w:bCs/>
    </w:rPr>
  </w:style>
  <w:style w:type="character" w:styleId="Emphasis">
    <w:name w:val="Emphasis"/>
    <w:basedOn w:val="DefaultParagraphFont"/>
    <w:uiPriority w:val="20"/>
    <w:qFormat/>
    <w:rsid w:val="007959C1"/>
    <w:rPr>
      <w:i/>
      <w:iCs/>
    </w:rPr>
  </w:style>
  <w:style w:type="paragraph" w:styleId="NoSpacing">
    <w:name w:val="No Spacing"/>
    <w:uiPriority w:val="1"/>
    <w:qFormat/>
    <w:rsid w:val="007959C1"/>
  </w:style>
  <w:style w:type="paragraph" w:styleId="Quote">
    <w:name w:val="Quote"/>
    <w:basedOn w:val="Normal"/>
    <w:next w:val="Normal"/>
    <w:link w:val="QuoteChar"/>
    <w:uiPriority w:val="29"/>
    <w:qFormat/>
    <w:rsid w:val="007959C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959C1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59C1"/>
    <w:pPr>
      <w:pBdr>
        <w:left w:val="single" w:sz="18" w:space="12" w:color="4472C4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59C1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959C1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7959C1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7959C1"/>
    <w:rPr>
      <w:smallCaps/>
      <w:color w:val="404040" w:themeColor="text1" w:themeTint="BF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959C1"/>
    <w:rPr>
      <w:b/>
      <w:bCs/>
      <w:smallCaps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7959C1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unhideWhenUsed/>
    <w:qFormat/>
    <w:rsid w:val="007959C1"/>
    <w:pPr>
      <w:outlineLvl w:val="9"/>
    </w:pPr>
  </w:style>
  <w:style w:type="paragraph" w:styleId="ListParagraph">
    <w:name w:val="List Paragraph"/>
    <w:basedOn w:val="Normal"/>
    <w:link w:val="ListParagraphChar"/>
    <w:uiPriority w:val="34"/>
    <w:qFormat/>
    <w:rsid w:val="00742FA8"/>
    <w:pPr>
      <w:ind w:left="720"/>
      <w:contextualSpacing/>
    </w:pPr>
  </w:style>
  <w:style w:type="character" w:styleId="Hyperlink">
    <w:name w:val="Hyperlink"/>
    <w:uiPriority w:val="99"/>
    <w:unhideWhenUsed/>
    <w:rsid w:val="001A0B36"/>
    <w:rPr>
      <w:color w:val="F49100"/>
      <w:u w:val="single"/>
    </w:rPr>
  </w:style>
  <w:style w:type="paragraph" w:styleId="NormalWeb">
    <w:name w:val="Normal (Web)"/>
    <w:basedOn w:val="Normal"/>
    <w:uiPriority w:val="99"/>
    <w:unhideWhenUsed/>
    <w:rsid w:val="001A0B36"/>
    <w:pPr>
      <w:spacing w:before="100" w:beforeAutospacing="1" w:after="100" w:afterAutospacing="1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ListParagraphChar">
    <w:name w:val="List Paragraph Char"/>
    <w:link w:val="ListParagraph"/>
    <w:uiPriority w:val="34"/>
    <w:locked/>
    <w:rsid w:val="001A0B36"/>
  </w:style>
  <w:style w:type="paragraph" w:styleId="TOC1">
    <w:name w:val="toc 1"/>
    <w:basedOn w:val="Normal"/>
    <w:next w:val="Normal"/>
    <w:autoRedefine/>
    <w:uiPriority w:val="39"/>
    <w:unhideWhenUsed/>
    <w:rsid w:val="006D377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D3771"/>
    <w:pPr>
      <w:spacing w:after="100"/>
      <w:ind w:left="200"/>
    </w:pPr>
  </w:style>
  <w:style w:type="paragraph" w:customStyle="1" w:styleId="Default">
    <w:name w:val="Default"/>
    <w:rsid w:val="00857FF1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57FF1"/>
    <w:rPr>
      <w:rFonts w:eastAsiaTheme="minorHAnsi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57FF1"/>
    <w:rPr>
      <w:rFonts w:eastAsiaTheme="minorHAnsi"/>
    </w:rPr>
  </w:style>
  <w:style w:type="character" w:styleId="FootnoteReference">
    <w:name w:val="footnote reference"/>
    <w:basedOn w:val="DefaultParagraphFont"/>
    <w:uiPriority w:val="99"/>
    <w:semiHidden/>
    <w:unhideWhenUsed/>
    <w:rsid w:val="00857FF1"/>
    <w:rPr>
      <w:vertAlign w:val="superscript"/>
    </w:rPr>
  </w:style>
  <w:style w:type="paragraph" w:styleId="TOC3">
    <w:name w:val="toc 3"/>
    <w:basedOn w:val="Normal"/>
    <w:next w:val="Normal"/>
    <w:autoRedefine/>
    <w:uiPriority w:val="39"/>
    <w:unhideWhenUsed/>
    <w:rsid w:val="004A628B"/>
    <w:pPr>
      <w:spacing w:after="100"/>
      <w:ind w:left="400"/>
    </w:pPr>
  </w:style>
  <w:style w:type="paragraph" w:styleId="Header">
    <w:name w:val="header"/>
    <w:basedOn w:val="Normal"/>
    <w:link w:val="HeaderChar"/>
    <w:uiPriority w:val="99"/>
    <w:unhideWhenUsed/>
    <w:rsid w:val="0057123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7123C"/>
  </w:style>
  <w:style w:type="paragraph" w:styleId="Footer">
    <w:name w:val="footer"/>
    <w:basedOn w:val="Normal"/>
    <w:link w:val="FooterChar"/>
    <w:uiPriority w:val="99"/>
    <w:unhideWhenUsed/>
    <w:rsid w:val="0057123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123C"/>
  </w:style>
  <w:style w:type="character" w:styleId="UnresolvedMention">
    <w:name w:val="Unresolved Mention"/>
    <w:basedOn w:val="DefaultParagraphFont"/>
    <w:uiPriority w:val="99"/>
    <w:semiHidden/>
    <w:unhideWhenUsed/>
    <w:rsid w:val="0017284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F1C6F"/>
    <w:rPr>
      <w:color w:val="954F72" w:themeColor="followedHyperlink"/>
      <w:u w:val="single"/>
    </w:rPr>
  </w:style>
  <w:style w:type="character" w:customStyle="1" w:styleId="docref">
    <w:name w:val="docref"/>
    <w:basedOn w:val="DefaultParagraphFont"/>
    <w:rsid w:val="00F11EB4"/>
  </w:style>
  <w:style w:type="character" w:customStyle="1" w:styleId="gray">
    <w:name w:val="gray"/>
    <w:basedOn w:val="DefaultParagraphFont"/>
    <w:rsid w:val="00F11EB4"/>
  </w:style>
  <w:style w:type="paragraph" w:customStyle="1" w:styleId="COEHI">
    <w:name w:val="COE_HI"/>
    <w:basedOn w:val="Normal"/>
    <w:qFormat/>
    <w:rsid w:val="005E49CE"/>
    <w:pPr>
      <w:numPr>
        <w:numId w:val="7"/>
      </w:numPr>
      <w:tabs>
        <w:tab w:val="left" w:pos="482"/>
      </w:tabs>
      <w:spacing w:line="240" w:lineRule="exact"/>
      <w:jc w:val="both"/>
    </w:pPr>
    <w:rPr>
      <w:rFonts w:ascii="Times New Roman" w:eastAsia="Times New Roman" w:hAnsi="Times New Roman" w:cs="Times New Roman"/>
      <w:color w:val="000000"/>
      <w:kern w:val="16"/>
      <w:sz w:val="21"/>
      <w:szCs w:val="24"/>
      <w:lang w:eastAsia="fr-FR"/>
    </w:rPr>
  </w:style>
  <w:style w:type="paragraph" w:customStyle="1" w:styleId="COEHeading2bis">
    <w:name w:val="COE_Heading2bis"/>
    <w:basedOn w:val="Normal"/>
    <w:qFormat/>
    <w:rsid w:val="00037D7C"/>
    <w:pPr>
      <w:keepNext/>
      <w:tabs>
        <w:tab w:val="left" w:pos="480"/>
      </w:tabs>
      <w:spacing w:before="240" w:after="240" w:line="240" w:lineRule="exact"/>
      <w:ind w:firstLine="482"/>
      <w:jc w:val="center"/>
    </w:pPr>
    <w:rPr>
      <w:rFonts w:ascii="Times New Roman" w:eastAsia="Times New Roman" w:hAnsi="Times New Roman" w:cs="Times New Roman"/>
      <w:caps/>
      <w:color w:val="000000"/>
      <w:kern w:val="16"/>
      <w:sz w:val="18"/>
      <w:szCs w:val="24"/>
      <w:lang w:eastAsia="fr-FR"/>
    </w:rPr>
  </w:style>
  <w:style w:type="paragraph" w:customStyle="1" w:styleId="COEHeading4">
    <w:name w:val="COE_Heading4"/>
    <w:basedOn w:val="Normal"/>
    <w:next w:val="Normal"/>
    <w:rsid w:val="00037D7C"/>
    <w:pPr>
      <w:keepNext/>
      <w:suppressAutoHyphens/>
      <w:spacing w:before="240" w:after="240" w:line="240" w:lineRule="exact"/>
      <w:ind w:left="1134" w:right="1134"/>
      <w:jc w:val="center"/>
    </w:pPr>
    <w:rPr>
      <w:rFonts w:ascii="Times New Roman" w:eastAsia="Times New Roman" w:hAnsi="Times New Roman" w:cs="Times New Roman"/>
      <w:b/>
      <w:color w:val="000000"/>
      <w:kern w:val="16"/>
      <w:sz w:val="21"/>
      <w:szCs w:val="21"/>
      <w:lang w:val="en-GB" w:eastAsia="fr-FR"/>
    </w:rPr>
  </w:style>
  <w:style w:type="paragraph" w:customStyle="1" w:styleId="xmsonormal">
    <w:name w:val="x_msonormal"/>
    <w:basedOn w:val="Normal"/>
    <w:rsid w:val="00037D7C"/>
    <w:rPr>
      <w:rFonts w:ascii="Calibri" w:eastAsiaTheme="minorHAnsi" w:hAnsi="Calibri" w:cs="Calibri"/>
      <w:sz w:val="22"/>
      <w:szCs w:val="22"/>
      <w:lang w:eastAsia="fr-FR"/>
    </w:rPr>
  </w:style>
  <w:style w:type="paragraph" w:customStyle="1" w:styleId="xxxxxmsonormal">
    <w:name w:val="x_x_x_x_xmsonormal"/>
    <w:basedOn w:val="Normal"/>
    <w:rsid w:val="00EC66A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eastAsia="fr-FR"/>
    </w:rPr>
  </w:style>
  <w:style w:type="paragraph" w:customStyle="1" w:styleId="coesource">
    <w:name w:val="coesource"/>
    <w:basedOn w:val="Normal"/>
    <w:rsid w:val="00A4059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5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5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13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2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5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1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0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62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5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search.coe.int/cm/Pages/result_details.aspx?Reference=CM/Del/Dec(2022)1451/H46-23" TargetMode="External"/><Relationship Id="rId18" Type="http://schemas.openxmlformats.org/officeDocument/2006/relationships/hyperlink" Target="https://search.coe.int/cm/Pages/result_details.aspx?Reference=CM/Del/Dec(2022)1443/H46-19" TargetMode="External"/><Relationship Id="rId26" Type="http://schemas.openxmlformats.org/officeDocument/2006/relationships/hyperlink" Target="https://search.coe.int/cm/Pages/result_details.aspx?Reference=CM/Del/Dec(2022)1436/H46-18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endnotes" Target="endnotes.xml"/><Relationship Id="rId12" Type="http://schemas.openxmlformats.org/officeDocument/2006/relationships/hyperlink" Target="https://www.coe.int/en/web/execution/poland" TargetMode="External"/><Relationship Id="rId17" Type="http://schemas.openxmlformats.org/officeDocument/2006/relationships/hyperlink" Target="https://search.coe.int/cm/Pages/result_details.aspx?Reference=CM/Del/Dec(2022)1451/H46-25" TargetMode="External"/><Relationship Id="rId25" Type="http://schemas.openxmlformats.org/officeDocument/2006/relationships/hyperlink" Target="https://search.coe.int/cm/Pages/result_details.aspx?Reference=CM/Del/Dec(2022)1451/H46-24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arch.coe.int/cm/Pages/result_details.aspx?Reference=CM/Del/Dec(2022)1436/H46-18" TargetMode="External"/><Relationship Id="rId20" Type="http://schemas.openxmlformats.org/officeDocument/2006/relationships/image" Target="media/image2.emf"/><Relationship Id="rId29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oe.int/web/cepej/country-profiles/poland" TargetMode="External"/><Relationship Id="rId24" Type="http://schemas.openxmlformats.org/officeDocument/2006/relationships/hyperlink" Target="https://www.coe.int/en/web/cpt/-/council-of-europe-anti-torture-committee-visits-pola-2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search.coe.int/cm/Pages/result_details.aspx?Reference=CM/Del/Dec(2022)1451/H46-24" TargetMode="External"/><Relationship Id="rId23" Type="http://schemas.openxmlformats.org/officeDocument/2006/relationships/oleObject" Target="embeddings/oleObject2.bin"/><Relationship Id="rId28" Type="http://schemas.openxmlformats.org/officeDocument/2006/relationships/oleObject" Target="embeddings/oleObject3.bin"/><Relationship Id="rId10" Type="http://schemas.openxmlformats.org/officeDocument/2006/relationships/hyperlink" Target="https://rm.coe.int/poland-country-fiche/1680a7789e" TargetMode="External"/><Relationship Id="rId19" Type="http://schemas.openxmlformats.org/officeDocument/2006/relationships/hyperlink" Target="https://search.coe.int/cm/Pages/result_details.aspx?Reference=CM/Del/Dec(2022)1436/H46-17" TargetMode="External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rm.coe.int/country-profile-poland-en/1680a96737" TargetMode="External"/><Relationship Id="rId14" Type="http://schemas.openxmlformats.org/officeDocument/2006/relationships/hyperlink" Target="https://search.coe.int/cm/Pages/result_details.aspx?Reference=CM/Del/Dec(2022)1428/H46-21" TargetMode="External"/><Relationship Id="rId22" Type="http://schemas.openxmlformats.org/officeDocument/2006/relationships/image" Target="media/image3.emf"/><Relationship Id="rId27" Type="http://schemas.openxmlformats.org/officeDocument/2006/relationships/hyperlink" Target="https://search.coe.int/cm/Pages/result_details.aspx?Reference=CM/Del/Dec(2022)1451/H46-25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16B184-B107-4DE7-8666-8BA54A7F57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940</Words>
  <Characters>5173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PEARD Valerie</dc:creator>
  <cp:keywords/>
  <dc:description/>
  <cp:lastModifiedBy>NEDELJKOVIC Katarina</cp:lastModifiedBy>
  <cp:revision>4</cp:revision>
  <dcterms:created xsi:type="dcterms:W3CDTF">2023-01-18T16:08:00Z</dcterms:created>
  <dcterms:modified xsi:type="dcterms:W3CDTF">2023-01-19T11:39:00Z</dcterms:modified>
</cp:coreProperties>
</file>